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9EDD96"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06FE64B9" w:rsidR="007E1ACA" w:rsidRPr="00D94E91" w:rsidRDefault="00736101" w:rsidP="007E1ACA">
      <w:pPr>
        <w:jc w:val="both"/>
        <w:rPr>
          <w:rFonts w:cstheme="minorHAnsi"/>
          <w:sz w:val="24"/>
          <w:szCs w:val="24"/>
          <w:lang w:val="en-US"/>
        </w:rPr>
      </w:pPr>
      <w:r w:rsidRPr="00D94E91">
        <w:rPr>
          <w:rFonts w:cstheme="minorHAnsi"/>
          <w:sz w:val="24"/>
          <w:szCs w:val="24"/>
          <w:lang w:val="en-US"/>
        </w:rPr>
        <w:t>Sunset review of the anti-dumping measure levied on Brazilian imports of</w:t>
      </w:r>
      <w:r w:rsidR="00ED65DE" w:rsidRPr="00D94E91">
        <w:rPr>
          <w:rFonts w:cstheme="minorHAnsi"/>
          <w:sz w:val="24"/>
          <w:szCs w:val="24"/>
          <w:lang w:val="en-US"/>
        </w:rPr>
        <w:t xml:space="preserve"> cold rolled stainless steel flat products of grades 304 (304, 304L and 304H) and 430, of a thickness of 0,35mm or more, but less than 4,75mm, usually classified under items 7219.32.00, 7219.33.00, 7219.34.00, 7219.35.00 and 7220.20.90 of the MERCOSUR Common Nomenclature (NCM – Nomenclatura Comum do MERCOSUL)</w:t>
      </w:r>
      <w:r w:rsidR="007E1ACA" w:rsidRPr="00D94E91">
        <w:rPr>
          <w:rFonts w:cstheme="minorHAnsi"/>
          <w:sz w:val="24"/>
          <w:szCs w:val="24"/>
          <w:lang w:val="en-US"/>
        </w:rPr>
        <w:t xml:space="preserve">, </w:t>
      </w:r>
      <w:bookmarkStart w:id="0" w:name="_Hlk37670753"/>
      <w:r w:rsidR="00A320F2" w:rsidRPr="00D94E91">
        <w:rPr>
          <w:rFonts w:cstheme="minorHAnsi"/>
          <w:sz w:val="24"/>
          <w:szCs w:val="24"/>
          <w:lang w:val="en-US"/>
        </w:rPr>
        <w:t>originating in</w:t>
      </w:r>
      <w:bookmarkEnd w:id="0"/>
      <w:r w:rsidR="00A320F2" w:rsidRPr="00D94E91">
        <w:rPr>
          <w:rFonts w:cstheme="minorHAnsi"/>
          <w:sz w:val="24"/>
          <w:szCs w:val="24"/>
          <w:lang w:val="en-US"/>
        </w:rPr>
        <w:t xml:space="preserve"> </w:t>
      </w:r>
      <w:r w:rsidR="00D94E91" w:rsidRPr="00D94E91">
        <w:rPr>
          <w:rFonts w:cstheme="minorHAnsi"/>
          <w:sz w:val="24"/>
          <w:szCs w:val="24"/>
          <w:lang w:val="en-US"/>
        </w:rPr>
        <w:t>China and Chinese Taipei</w:t>
      </w:r>
      <w:r w:rsidR="00091B42" w:rsidRPr="00D94E91">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32CCD79A" w:rsidR="007E1ACA" w:rsidRPr="001239C5" w:rsidRDefault="00ED7DAB" w:rsidP="007E1ACA">
      <w:pPr>
        <w:spacing w:after="0"/>
        <w:jc w:val="center"/>
        <w:rPr>
          <w:rFonts w:cstheme="minorHAnsi"/>
          <w:bCs/>
          <w:sz w:val="24"/>
          <w:szCs w:val="24"/>
          <w:lang w:val="en-US"/>
        </w:rPr>
      </w:pPr>
      <w:r w:rsidRPr="001239C5">
        <w:rPr>
          <w:rFonts w:cstheme="minorHAnsi"/>
          <w:sz w:val="24"/>
          <w:szCs w:val="24"/>
          <w:lang w:val="en-US"/>
        </w:rPr>
        <w:t>Process Sei No</w:t>
      </w:r>
      <w:r w:rsidRPr="001239C5">
        <w:rPr>
          <w:rFonts w:cstheme="minorHAnsi"/>
          <w:lang w:val="en-US"/>
        </w:rPr>
        <w:t xml:space="preserve"> </w:t>
      </w:r>
      <w:r w:rsidR="00002CB2" w:rsidRPr="001239C5">
        <w:rPr>
          <w:rFonts w:cstheme="minorHAnsi"/>
          <w:sz w:val="24"/>
          <w:szCs w:val="24"/>
          <w:lang w:val="en-US"/>
        </w:rPr>
        <w:t xml:space="preserve">19972.000828/2024-84 </w:t>
      </w:r>
      <w:r w:rsidRPr="001239C5">
        <w:rPr>
          <w:rFonts w:cstheme="minorHAnsi"/>
          <w:lang w:val="en-US"/>
        </w:rPr>
        <w:t xml:space="preserve">restricted </w:t>
      </w:r>
      <w:r w:rsidRPr="001239C5">
        <w:rPr>
          <w:rFonts w:cstheme="minorHAnsi"/>
          <w:sz w:val="24"/>
          <w:szCs w:val="24"/>
          <w:lang w:val="en-US"/>
        </w:rPr>
        <w:t>and</w:t>
      </w:r>
      <w:r w:rsidRPr="001239C5">
        <w:rPr>
          <w:rFonts w:cstheme="minorHAnsi"/>
          <w:lang w:val="en-US"/>
        </w:rPr>
        <w:t xml:space="preserve"> </w:t>
      </w:r>
      <w:r w:rsidR="001239C5" w:rsidRPr="001239C5">
        <w:rPr>
          <w:rFonts w:cstheme="minorHAnsi"/>
          <w:sz w:val="24"/>
          <w:szCs w:val="24"/>
          <w:lang w:val="en-US"/>
        </w:rPr>
        <w:t xml:space="preserve">No. </w:t>
      </w:r>
      <w:r w:rsidR="001239C5" w:rsidRPr="001239C5">
        <w:rPr>
          <w:rFonts w:cstheme="minorHAnsi"/>
          <w:sz w:val="24"/>
          <w:szCs w:val="24"/>
          <w:lang w:val="en-US"/>
        </w:rPr>
        <w:t>19972.000829/2024-29</w:t>
      </w:r>
      <w:r w:rsidRPr="001239C5">
        <w:rPr>
          <w:rFonts w:cstheme="minorHAnsi"/>
          <w:sz w:val="24"/>
          <w:szCs w:val="24"/>
          <w:lang w:val="en-US"/>
        </w:rPr>
        <w:t xml:space="preserve"> confidentia</w:t>
      </w:r>
      <w:r w:rsidR="00711517" w:rsidRPr="001239C5">
        <w:rPr>
          <w:rFonts w:cstheme="minorHAnsi"/>
          <w:sz w:val="24"/>
          <w:szCs w:val="24"/>
          <w:lang w:val="en-US"/>
        </w:rPr>
        <w:t>l</w:t>
      </w:r>
    </w:p>
    <w:p w14:paraId="1ECF8061" w14:textId="73C41E78" w:rsidR="007E1ACA" w:rsidRPr="00BE293D" w:rsidRDefault="007E1ACA" w:rsidP="007E1ACA">
      <w:pPr>
        <w:spacing w:after="0"/>
        <w:jc w:val="center"/>
        <w:rPr>
          <w:rFonts w:cstheme="minorHAnsi"/>
          <w:sz w:val="24"/>
          <w:szCs w:val="24"/>
          <w:lang w:val="en-US"/>
        </w:rPr>
      </w:pPr>
      <w:r w:rsidRPr="00BE293D">
        <w:rPr>
          <w:rFonts w:cstheme="minorHAnsi"/>
          <w:sz w:val="24"/>
          <w:szCs w:val="24"/>
          <w:lang w:val="en-US"/>
        </w:rPr>
        <w:t xml:space="preserve">Contact: (+55 61) 2027- </w:t>
      </w:r>
      <w:r w:rsidR="001239C5" w:rsidRPr="00BE293D">
        <w:rPr>
          <w:rFonts w:cstheme="minorHAnsi"/>
          <w:sz w:val="24"/>
          <w:szCs w:val="24"/>
          <w:lang w:val="en-US"/>
        </w:rPr>
        <w:t>77</w:t>
      </w:r>
      <w:r w:rsidR="00AC6A46" w:rsidRPr="00BE293D">
        <w:rPr>
          <w:rFonts w:cstheme="minorHAnsi"/>
          <w:sz w:val="24"/>
          <w:szCs w:val="24"/>
          <w:lang w:val="en-US"/>
        </w:rPr>
        <w:t>70</w:t>
      </w:r>
      <w:r w:rsidRPr="00BE293D">
        <w:rPr>
          <w:rFonts w:cstheme="minorHAnsi"/>
          <w:sz w:val="24"/>
          <w:szCs w:val="24"/>
          <w:lang w:val="en-US"/>
        </w:rPr>
        <w:t xml:space="preserve"> or </w:t>
      </w:r>
      <w:r w:rsidR="00AC6A46" w:rsidRPr="00BE293D">
        <w:rPr>
          <w:rFonts w:cstheme="minorHAnsi"/>
          <w:sz w:val="24"/>
          <w:szCs w:val="24"/>
          <w:lang w:val="en-US"/>
        </w:rPr>
        <w:t>laminadosafrio@mdic.gov.br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82F60"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5ADDC3F1" w:rsidR="003D2FA9" w:rsidRPr="00246089" w:rsidRDefault="00242520" w:rsidP="00782AEF">
      <w:pPr>
        <w:pStyle w:val="PargrafodaLista"/>
        <w:numPr>
          <w:ilvl w:val="0"/>
          <w:numId w:val="2"/>
        </w:numPr>
        <w:jc w:val="both"/>
        <w:rPr>
          <w:rFonts w:eastAsia="Times New Roman" w:cstheme="minorHAnsi"/>
          <w:sz w:val="24"/>
          <w:szCs w:val="24"/>
          <w:lang w:val="en-US" w:eastAsia="pt-BR"/>
        </w:rPr>
      </w:pPr>
      <w:r w:rsidRPr="00246089">
        <w:rPr>
          <w:rFonts w:cstheme="minorHAnsi"/>
          <w:sz w:val="24"/>
          <w:szCs w:val="24"/>
          <w:lang w:val="en-US"/>
        </w:rPr>
        <w:t>Th</w:t>
      </w:r>
      <w:r w:rsidR="00736101" w:rsidRPr="00246089">
        <w:rPr>
          <w:rFonts w:cstheme="minorHAnsi"/>
          <w:sz w:val="24"/>
          <w:szCs w:val="24"/>
          <w:lang w:val="en-US"/>
        </w:rPr>
        <w:t>e purpose of th</w:t>
      </w:r>
      <w:r w:rsidRPr="00246089">
        <w:rPr>
          <w:rFonts w:cstheme="minorHAnsi"/>
          <w:sz w:val="24"/>
          <w:szCs w:val="24"/>
          <w:lang w:val="en-US"/>
        </w:rPr>
        <w:t xml:space="preserve">is questionnaire </w:t>
      </w:r>
      <w:r w:rsidR="00736101" w:rsidRPr="00246089">
        <w:rPr>
          <w:rFonts w:cstheme="minorHAnsi"/>
          <w:sz w:val="24"/>
          <w:szCs w:val="24"/>
          <w:lang w:val="en-US"/>
        </w:rPr>
        <w:t xml:space="preserve">is to gather the necessary information to the sunset review </w:t>
      </w:r>
      <w:r w:rsidR="00422A8D" w:rsidRPr="00246089">
        <w:rPr>
          <w:rFonts w:cstheme="minorHAnsi"/>
          <w:sz w:val="24"/>
          <w:szCs w:val="24"/>
          <w:lang w:val="en-US"/>
        </w:rPr>
        <w:t>of the anti-dumping measure levied on Brazilian imports of</w:t>
      </w:r>
      <w:r w:rsidR="008535F1" w:rsidRPr="00246089">
        <w:rPr>
          <w:rFonts w:cstheme="minorHAnsi"/>
          <w:sz w:val="24"/>
          <w:szCs w:val="24"/>
          <w:lang w:val="en-US"/>
        </w:rPr>
        <w:t xml:space="preserve"> cold rolled stainless steel flat products of grades 304 (304, 304L and 304H) and 430, of a thickness of 0,35mm or more, but less than 4,75mm, usually classified under items 7219.32.00, 7219.33.00, 7219.34.00, 7219.35.00 and 7220.20.90 of the MERCOSUR Common Nomenclature (NCM – Nomenclatura Comum do MERCOSUL),</w:t>
      </w:r>
      <w:r w:rsidR="00422A8D" w:rsidRPr="00246089">
        <w:rPr>
          <w:rFonts w:cstheme="minorHAnsi"/>
          <w:sz w:val="24"/>
          <w:szCs w:val="24"/>
          <w:lang w:val="en-US"/>
        </w:rPr>
        <w:t xml:space="preserve"> </w:t>
      </w:r>
      <w:r w:rsidR="00A320F2" w:rsidRPr="00246089">
        <w:rPr>
          <w:rFonts w:cstheme="minorHAnsi"/>
          <w:sz w:val="24"/>
          <w:szCs w:val="24"/>
          <w:lang w:val="en-US"/>
        </w:rPr>
        <w:t>originating in</w:t>
      </w:r>
      <w:r w:rsidR="008535F1" w:rsidRPr="00246089">
        <w:rPr>
          <w:rFonts w:cstheme="minorHAnsi"/>
          <w:sz w:val="24"/>
          <w:szCs w:val="24"/>
          <w:lang w:val="en-US"/>
        </w:rPr>
        <w:t xml:space="preserve"> China and Chinese Taipei</w:t>
      </w:r>
      <w:r w:rsidR="00422A8D" w:rsidRPr="00246089">
        <w:rPr>
          <w:rFonts w:cstheme="minorHAnsi"/>
          <w:sz w:val="24"/>
          <w:szCs w:val="24"/>
          <w:lang w:val="en-US"/>
        </w:rPr>
        <w:t>, and of injury to the domestic industry due to such practice</w:t>
      </w:r>
      <w:r w:rsidR="00765DD6" w:rsidRPr="00246089">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4088354B"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 Processes </w:t>
      </w:r>
      <w:r w:rsidR="00246089">
        <w:rPr>
          <w:rFonts w:cstheme="minorHAnsi"/>
          <w:sz w:val="24"/>
          <w:szCs w:val="24"/>
          <w:lang w:val="en"/>
        </w:rPr>
        <w:t xml:space="preserve">No. </w:t>
      </w:r>
      <w:r w:rsidR="00246089" w:rsidRPr="001239C5">
        <w:rPr>
          <w:rFonts w:cstheme="minorHAnsi"/>
          <w:sz w:val="24"/>
          <w:szCs w:val="24"/>
          <w:lang w:val="en-US"/>
        </w:rPr>
        <w:t xml:space="preserve">19972.000828/2024-84 </w:t>
      </w:r>
      <w:r w:rsidR="00246089" w:rsidRPr="001239C5">
        <w:rPr>
          <w:rFonts w:cstheme="minorHAnsi"/>
          <w:lang w:val="en-US"/>
        </w:rPr>
        <w:t xml:space="preserve">restricted </w:t>
      </w:r>
      <w:r w:rsidR="00246089" w:rsidRPr="001239C5">
        <w:rPr>
          <w:rFonts w:cstheme="minorHAnsi"/>
          <w:sz w:val="24"/>
          <w:szCs w:val="24"/>
          <w:lang w:val="en-US"/>
        </w:rPr>
        <w:t>and</w:t>
      </w:r>
      <w:r w:rsidR="00246089" w:rsidRPr="001239C5">
        <w:rPr>
          <w:rFonts w:cstheme="minorHAnsi"/>
          <w:lang w:val="en-US"/>
        </w:rPr>
        <w:t xml:space="preserve"> </w:t>
      </w:r>
      <w:r w:rsidR="00246089" w:rsidRPr="001239C5">
        <w:rPr>
          <w:rFonts w:cstheme="minorHAnsi"/>
          <w:sz w:val="24"/>
          <w:szCs w:val="24"/>
          <w:lang w:val="en-US"/>
        </w:rPr>
        <w:t xml:space="preserve">No. 19972.000829/2024-29 </w:t>
      </w:r>
      <w:r w:rsidRPr="00BA69EB">
        <w:rPr>
          <w:rFonts w:cstheme="minorHAnsi"/>
          <w:sz w:val="24"/>
          <w:szCs w:val="24"/>
          <w:lang w:val="en"/>
        </w:rPr>
        <w:t xml:space="preserve">confidential in the Electronic Information System - SEI, available in  </w:t>
      </w:r>
      <w:hyperlink r:id="rId11"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 xml:space="preserve">xlsb,"reducing its size. If not enough, it is suggested that appendages </w:t>
      </w:r>
      <w:r w:rsidRPr="00711517">
        <w:rPr>
          <w:rFonts w:cstheme="minorHAnsi"/>
          <w:sz w:val="24"/>
          <w:szCs w:val="24"/>
          <w:lang w:val="en"/>
        </w:rPr>
        <w:lastRenderedPageBreak/>
        <w:t>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9DA0F"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5DD831"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42A74"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57C1EFBD" w:rsidR="001157B4" w:rsidRPr="00592102" w:rsidRDefault="00796AED" w:rsidP="001157B4">
      <w:pPr>
        <w:pStyle w:val="PargrafodaLista"/>
        <w:numPr>
          <w:ilvl w:val="0"/>
          <w:numId w:val="4"/>
        </w:numPr>
        <w:jc w:val="both"/>
        <w:rPr>
          <w:rFonts w:cstheme="minorHAnsi"/>
          <w:sz w:val="24"/>
          <w:szCs w:val="24"/>
          <w:lang w:val="en-US"/>
        </w:rPr>
      </w:pPr>
      <w:r w:rsidRPr="00592102">
        <w:rPr>
          <w:rFonts w:cstheme="minorHAnsi"/>
          <w:sz w:val="24"/>
          <w:szCs w:val="24"/>
          <w:u w:color="FF0000"/>
          <w:lang w:val="en-US"/>
        </w:rPr>
        <w:t>C</w:t>
      </w:r>
      <w:r w:rsidRPr="00592102">
        <w:rPr>
          <w:rFonts w:cstheme="minorHAnsi"/>
          <w:sz w:val="24"/>
          <w:szCs w:val="24"/>
          <w:u w:color="FF0000"/>
          <w:lang w:val="en-US"/>
        </w:rPr>
        <w:t xml:space="preserve">old rolled stainless steel flat products of grades 304 (304, 304L and 304H) and </w:t>
      </w:r>
      <w:proofErr w:type="gramStart"/>
      <w:r w:rsidRPr="00592102">
        <w:rPr>
          <w:rFonts w:cstheme="minorHAnsi"/>
          <w:sz w:val="24"/>
          <w:szCs w:val="24"/>
          <w:u w:color="FF0000"/>
          <w:lang w:val="en-US"/>
        </w:rPr>
        <w:t>430,</w:t>
      </w:r>
      <w:proofErr w:type="gramEnd"/>
      <w:r w:rsidRPr="00592102">
        <w:rPr>
          <w:rFonts w:cstheme="minorHAnsi"/>
          <w:sz w:val="24"/>
          <w:szCs w:val="24"/>
          <w:u w:color="FF0000"/>
          <w:lang w:val="en-US"/>
        </w:rPr>
        <w:t xml:space="preserve"> of a thickness of 0,35mm or more, but less than 4,75mm, usually classified under items 7219.32.00, 7219.33.00, 7219.34.00, 7219.35.00 and 7220.20.90</w:t>
      </w:r>
      <w:r w:rsidR="001157B4" w:rsidRPr="00592102">
        <w:rPr>
          <w:rFonts w:cstheme="minorHAnsi"/>
          <w:sz w:val="24"/>
          <w:szCs w:val="24"/>
          <w:lang w:val="en-US"/>
        </w:rPr>
        <w:t xml:space="preserve"> of the MERCOSUR Common Nomenclature (NCM – Nomenclatura Comum do MERCOSUL), exported from</w:t>
      </w:r>
      <w:r w:rsidR="00592102" w:rsidRPr="00592102">
        <w:rPr>
          <w:rFonts w:cstheme="minorHAnsi"/>
          <w:sz w:val="24"/>
          <w:szCs w:val="24"/>
          <w:lang w:val="en-US"/>
        </w:rPr>
        <w:t xml:space="preserve"> China and Chinese Taipei</w:t>
      </w:r>
      <w:r w:rsidR="001157B4" w:rsidRPr="00592102">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2A881A6A" w14:textId="2889CFBA" w:rsidR="006A412C" w:rsidRPr="006A412C" w:rsidRDefault="006A412C" w:rsidP="006A412C">
      <w:pPr>
        <w:pStyle w:val="PargrafodaLista"/>
        <w:spacing w:after="120" w:line="240" w:lineRule="auto"/>
        <w:ind w:left="0" w:firstLine="709"/>
        <w:jc w:val="both"/>
        <w:rPr>
          <w:rFonts w:cstheme="minorHAnsi"/>
          <w:sz w:val="24"/>
          <w:szCs w:val="24"/>
          <w:lang w:val="en-US"/>
        </w:rPr>
      </w:pPr>
      <w:r w:rsidRPr="006A412C">
        <w:rPr>
          <w:rFonts w:cstheme="minorHAnsi"/>
          <w:sz w:val="24"/>
          <w:szCs w:val="24"/>
          <w:lang w:val="en-US"/>
        </w:rPr>
        <w:t>Stainless steel flat products are alloys of iron (Fe) and chromium (Cr), with a minimum of 10,5% of Cr. Other metallic elements are also part of these alloys, such as nickel (Ni), carbon (C), silicon (Si), manganese (Mn), phosphorus (P) and sulfur (S), but Cr is the most important element, because it´s responsible for giving stainless steel a high corrosion resistance.</w:t>
      </w:r>
    </w:p>
    <w:p w14:paraId="426A0E34" w14:textId="49F2CA18" w:rsidR="006A412C" w:rsidRPr="006A412C" w:rsidRDefault="006A412C" w:rsidP="006A412C">
      <w:pPr>
        <w:pStyle w:val="PargrafodaLista"/>
        <w:spacing w:after="120" w:line="240" w:lineRule="auto"/>
        <w:ind w:left="0" w:firstLine="709"/>
        <w:jc w:val="both"/>
        <w:rPr>
          <w:rFonts w:cstheme="minorHAnsi"/>
          <w:sz w:val="24"/>
          <w:szCs w:val="24"/>
          <w:lang w:val="en-US"/>
        </w:rPr>
      </w:pPr>
    </w:p>
    <w:p w14:paraId="79AFB57B" w14:textId="330949BB" w:rsidR="006A412C" w:rsidRPr="006A412C" w:rsidRDefault="006A412C" w:rsidP="006A412C">
      <w:pPr>
        <w:pStyle w:val="PargrafodaLista"/>
        <w:spacing w:after="120" w:line="240" w:lineRule="auto"/>
        <w:ind w:left="0" w:firstLine="709"/>
        <w:jc w:val="both"/>
        <w:rPr>
          <w:rFonts w:cstheme="minorHAnsi"/>
          <w:sz w:val="24"/>
          <w:szCs w:val="24"/>
          <w:lang w:val="en-US"/>
        </w:rPr>
      </w:pPr>
      <w:r w:rsidRPr="006A412C">
        <w:rPr>
          <w:rFonts w:cstheme="minorHAnsi"/>
          <w:sz w:val="24"/>
          <w:szCs w:val="24"/>
          <w:lang w:val="en-US"/>
        </w:rPr>
        <w:t>Cold rolled stainless steel flat products are manufactured and commercialized in a wide range of finishes and in different forms, such as coils, sheets and strips.</w:t>
      </w:r>
    </w:p>
    <w:p w14:paraId="3412F449" w14:textId="77777777" w:rsidR="001157B4" w:rsidRPr="00535B9F" w:rsidRDefault="001157B4" w:rsidP="001157B4">
      <w:pPr>
        <w:pStyle w:val="PargrafodaLista"/>
        <w:ind w:left="1440"/>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5A0975A5" w14:textId="723DBD7E" w:rsidR="001157B4" w:rsidRPr="00A174A4" w:rsidRDefault="00535B9F" w:rsidP="001157B4">
      <w:pPr>
        <w:pStyle w:val="PargrafodaLista"/>
        <w:ind w:left="1440"/>
        <w:jc w:val="both"/>
        <w:rPr>
          <w:rFonts w:cstheme="minorHAnsi"/>
          <w:sz w:val="24"/>
          <w:szCs w:val="24"/>
          <w:lang w:val="en-US"/>
        </w:rPr>
      </w:pPr>
      <w:r w:rsidRPr="00A174A4">
        <w:rPr>
          <w:rFonts w:cstheme="minorHAnsi"/>
          <w:sz w:val="24"/>
          <w:szCs w:val="24"/>
          <w:lang w:val="en-US"/>
        </w:rPr>
        <w:t>January to December of 201</w:t>
      </w:r>
      <w:r w:rsidRPr="00A174A4">
        <w:rPr>
          <w:rFonts w:cstheme="minorHAnsi"/>
          <w:sz w:val="24"/>
          <w:szCs w:val="24"/>
          <w:lang w:val="en-US"/>
        </w:rPr>
        <w:t>9</w:t>
      </w:r>
    </w:p>
    <w:p w14:paraId="2B9FCBC7" w14:textId="77777777" w:rsidR="00A174A4" w:rsidRPr="00711517" w:rsidRDefault="00A174A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5C9DB7D8" w14:textId="0A651596" w:rsidR="00A174A4" w:rsidRPr="00A174A4" w:rsidRDefault="00A174A4" w:rsidP="00A174A4">
      <w:pPr>
        <w:pStyle w:val="PargrafodaLista"/>
        <w:spacing w:after="120" w:line="240" w:lineRule="auto"/>
        <w:ind w:left="0" w:firstLine="709"/>
        <w:jc w:val="both"/>
        <w:rPr>
          <w:rFonts w:cstheme="minorHAnsi"/>
          <w:sz w:val="24"/>
          <w:szCs w:val="24"/>
          <w:lang w:val="en-US"/>
        </w:rPr>
      </w:pPr>
      <w:r w:rsidRPr="00A174A4">
        <w:rPr>
          <w:rFonts w:cstheme="minorHAnsi"/>
          <w:sz w:val="24"/>
          <w:szCs w:val="24"/>
          <w:lang w:val="en-US"/>
        </w:rPr>
        <w:t>January of 201</w:t>
      </w:r>
      <w:r>
        <w:rPr>
          <w:rFonts w:cstheme="minorHAnsi"/>
          <w:sz w:val="24"/>
          <w:szCs w:val="24"/>
          <w:lang w:val="en-US"/>
        </w:rPr>
        <w:t>9</w:t>
      </w:r>
      <w:r w:rsidRPr="00A174A4">
        <w:rPr>
          <w:rFonts w:cstheme="minorHAnsi"/>
          <w:sz w:val="24"/>
          <w:szCs w:val="24"/>
          <w:lang w:val="en-US"/>
        </w:rPr>
        <w:t xml:space="preserve"> to December of 20</w:t>
      </w:r>
      <w:r>
        <w:rPr>
          <w:rFonts w:cstheme="minorHAnsi"/>
          <w:sz w:val="24"/>
          <w:szCs w:val="24"/>
          <w:lang w:val="en-US"/>
        </w:rPr>
        <w:t>23</w:t>
      </w:r>
      <w:r w:rsidRPr="00A174A4">
        <w:rPr>
          <w:rFonts w:cstheme="minorHAnsi"/>
          <w:sz w:val="24"/>
          <w:szCs w:val="24"/>
          <w:lang w:val="en-US"/>
        </w:rPr>
        <w:t xml:space="preserve">, divided into five periods, in accordance </w:t>
      </w:r>
      <w:proofErr w:type="gramStart"/>
      <w:r w:rsidRPr="00A174A4">
        <w:rPr>
          <w:rFonts w:cstheme="minorHAnsi"/>
          <w:sz w:val="24"/>
          <w:szCs w:val="24"/>
          <w:lang w:val="en-US"/>
        </w:rPr>
        <w:t>to</w:t>
      </w:r>
      <w:proofErr w:type="gramEnd"/>
      <w:r w:rsidRPr="00A174A4">
        <w:rPr>
          <w:rFonts w:cstheme="minorHAnsi"/>
          <w:sz w:val="24"/>
          <w:szCs w:val="24"/>
          <w:lang w:val="en-US"/>
        </w:rPr>
        <w:t xml:space="preserve"> the specification below: </w:t>
      </w:r>
    </w:p>
    <w:p w14:paraId="29A2CD62" w14:textId="77777777" w:rsidR="00A174A4" w:rsidRPr="00487AD7" w:rsidRDefault="00A174A4" w:rsidP="00A174A4">
      <w:pPr>
        <w:pStyle w:val="PargrafodaLista"/>
        <w:spacing w:after="0" w:line="240" w:lineRule="auto"/>
        <w:ind w:left="1979"/>
        <w:jc w:val="both"/>
        <w:rPr>
          <w:rFonts w:cstheme="minorHAnsi"/>
          <w:sz w:val="24"/>
          <w:szCs w:val="24"/>
          <w:lang w:val="en-US"/>
        </w:rPr>
      </w:pPr>
    </w:p>
    <w:p w14:paraId="65AE025D" w14:textId="4D5E7FA5" w:rsidR="00A174A4" w:rsidRPr="00487AD7" w:rsidRDefault="00A174A4" w:rsidP="00A174A4">
      <w:pPr>
        <w:pStyle w:val="PargrafodaLista"/>
        <w:spacing w:after="0" w:line="240" w:lineRule="auto"/>
        <w:ind w:left="1979"/>
        <w:jc w:val="both"/>
        <w:rPr>
          <w:rFonts w:cstheme="minorHAnsi"/>
          <w:sz w:val="24"/>
          <w:szCs w:val="24"/>
          <w:lang w:val="en-US"/>
        </w:rPr>
      </w:pPr>
      <w:r w:rsidRPr="00487AD7">
        <w:rPr>
          <w:rFonts w:cstheme="minorHAnsi"/>
          <w:sz w:val="24"/>
          <w:szCs w:val="24"/>
          <w:lang w:val="en-US"/>
        </w:rPr>
        <w:t>P1 – January to December of 201</w:t>
      </w:r>
      <w:r w:rsidR="00487AD7" w:rsidRPr="00487AD7">
        <w:rPr>
          <w:rFonts w:cstheme="minorHAnsi"/>
          <w:sz w:val="24"/>
          <w:szCs w:val="24"/>
          <w:lang w:val="en-US"/>
        </w:rPr>
        <w:t>9</w:t>
      </w:r>
      <w:r w:rsidRPr="00487AD7">
        <w:rPr>
          <w:rFonts w:cstheme="minorHAnsi"/>
          <w:sz w:val="24"/>
          <w:szCs w:val="24"/>
          <w:lang w:val="en-US"/>
        </w:rPr>
        <w:t xml:space="preserve"> </w:t>
      </w:r>
    </w:p>
    <w:p w14:paraId="5F9D9ADA" w14:textId="77777777" w:rsidR="00A174A4" w:rsidRPr="00487AD7" w:rsidRDefault="00A174A4" w:rsidP="00A174A4">
      <w:pPr>
        <w:pStyle w:val="PargrafodaLista"/>
        <w:spacing w:after="0" w:line="240" w:lineRule="auto"/>
        <w:ind w:left="1979"/>
        <w:jc w:val="both"/>
        <w:rPr>
          <w:rFonts w:cstheme="minorHAnsi"/>
          <w:sz w:val="24"/>
          <w:szCs w:val="24"/>
          <w:lang w:val="en-US"/>
        </w:rPr>
      </w:pPr>
    </w:p>
    <w:p w14:paraId="3C4A7AB5" w14:textId="68775C1F" w:rsidR="00A174A4" w:rsidRPr="00487AD7" w:rsidRDefault="00A174A4" w:rsidP="00A174A4">
      <w:pPr>
        <w:pStyle w:val="PargrafodaLista"/>
        <w:spacing w:after="0" w:line="240" w:lineRule="auto"/>
        <w:ind w:left="1979"/>
        <w:jc w:val="both"/>
        <w:rPr>
          <w:rFonts w:cstheme="minorHAnsi"/>
          <w:sz w:val="24"/>
          <w:szCs w:val="24"/>
          <w:lang w:val="en-US"/>
        </w:rPr>
      </w:pPr>
      <w:r w:rsidRPr="00487AD7">
        <w:rPr>
          <w:rFonts w:cstheme="minorHAnsi"/>
          <w:sz w:val="24"/>
          <w:szCs w:val="24"/>
          <w:lang w:val="en-US"/>
        </w:rPr>
        <w:t>P2 - January to December of 20</w:t>
      </w:r>
      <w:r w:rsidR="00487AD7" w:rsidRPr="00487AD7">
        <w:rPr>
          <w:rFonts w:cstheme="minorHAnsi"/>
          <w:sz w:val="24"/>
          <w:szCs w:val="24"/>
          <w:lang w:val="en-US"/>
        </w:rPr>
        <w:t>20</w:t>
      </w:r>
      <w:r w:rsidRPr="00487AD7">
        <w:rPr>
          <w:rFonts w:cstheme="minorHAnsi"/>
          <w:sz w:val="24"/>
          <w:szCs w:val="24"/>
          <w:lang w:val="en-US"/>
        </w:rPr>
        <w:t xml:space="preserve"> </w:t>
      </w:r>
    </w:p>
    <w:p w14:paraId="10523F9C" w14:textId="77777777" w:rsidR="00A174A4" w:rsidRPr="00487AD7" w:rsidRDefault="00A174A4" w:rsidP="00A174A4">
      <w:pPr>
        <w:pStyle w:val="PargrafodaLista"/>
        <w:spacing w:after="0" w:line="240" w:lineRule="auto"/>
        <w:ind w:left="1979"/>
        <w:jc w:val="both"/>
        <w:rPr>
          <w:rFonts w:cstheme="minorHAnsi"/>
          <w:sz w:val="24"/>
          <w:szCs w:val="24"/>
          <w:lang w:val="en-US"/>
        </w:rPr>
      </w:pPr>
    </w:p>
    <w:p w14:paraId="3E5EEC95" w14:textId="6974E333" w:rsidR="00A174A4" w:rsidRPr="00487AD7" w:rsidRDefault="00A174A4" w:rsidP="00A174A4">
      <w:pPr>
        <w:pStyle w:val="PargrafodaLista"/>
        <w:spacing w:after="0" w:line="240" w:lineRule="auto"/>
        <w:ind w:left="1979"/>
        <w:jc w:val="both"/>
        <w:rPr>
          <w:rFonts w:cstheme="minorHAnsi"/>
          <w:sz w:val="24"/>
          <w:szCs w:val="24"/>
          <w:lang w:val="en-US"/>
        </w:rPr>
      </w:pPr>
      <w:r w:rsidRPr="00487AD7">
        <w:rPr>
          <w:rFonts w:cstheme="minorHAnsi"/>
          <w:sz w:val="24"/>
          <w:szCs w:val="24"/>
          <w:lang w:val="en-US"/>
        </w:rPr>
        <w:t>P3 - January to December of 20</w:t>
      </w:r>
      <w:r w:rsidR="00487AD7" w:rsidRPr="00487AD7">
        <w:rPr>
          <w:rFonts w:cstheme="minorHAnsi"/>
          <w:sz w:val="24"/>
          <w:szCs w:val="24"/>
          <w:lang w:val="en-US"/>
        </w:rPr>
        <w:t>21</w:t>
      </w:r>
      <w:r w:rsidRPr="00487AD7">
        <w:rPr>
          <w:rFonts w:cstheme="minorHAnsi"/>
          <w:sz w:val="24"/>
          <w:szCs w:val="24"/>
          <w:lang w:val="en-US"/>
        </w:rPr>
        <w:t xml:space="preserve"> </w:t>
      </w:r>
    </w:p>
    <w:p w14:paraId="5AA6F0B6" w14:textId="77777777" w:rsidR="00A174A4" w:rsidRPr="00487AD7" w:rsidRDefault="00A174A4" w:rsidP="00A174A4">
      <w:pPr>
        <w:pStyle w:val="PargrafodaLista"/>
        <w:spacing w:after="0" w:line="240" w:lineRule="auto"/>
        <w:ind w:left="1979"/>
        <w:jc w:val="both"/>
        <w:rPr>
          <w:rFonts w:cstheme="minorHAnsi"/>
          <w:sz w:val="24"/>
          <w:szCs w:val="24"/>
          <w:lang w:val="en-US"/>
        </w:rPr>
      </w:pPr>
    </w:p>
    <w:p w14:paraId="516D5520" w14:textId="65794D2A" w:rsidR="00A174A4" w:rsidRPr="00487AD7" w:rsidRDefault="00A174A4" w:rsidP="00A174A4">
      <w:pPr>
        <w:pStyle w:val="PargrafodaLista"/>
        <w:spacing w:after="0" w:line="240" w:lineRule="auto"/>
        <w:ind w:left="1979"/>
        <w:jc w:val="both"/>
        <w:rPr>
          <w:rFonts w:cstheme="minorHAnsi"/>
          <w:sz w:val="24"/>
          <w:szCs w:val="24"/>
          <w:lang w:val="en-US"/>
        </w:rPr>
      </w:pPr>
      <w:r w:rsidRPr="00487AD7">
        <w:rPr>
          <w:rFonts w:cstheme="minorHAnsi"/>
          <w:sz w:val="24"/>
          <w:szCs w:val="24"/>
          <w:lang w:val="en-US"/>
        </w:rPr>
        <w:t>P4 - January to December of 20</w:t>
      </w:r>
      <w:r w:rsidR="00487AD7" w:rsidRPr="00487AD7">
        <w:rPr>
          <w:rFonts w:cstheme="minorHAnsi"/>
          <w:sz w:val="24"/>
          <w:szCs w:val="24"/>
          <w:lang w:val="en-US"/>
        </w:rPr>
        <w:t>22</w:t>
      </w:r>
      <w:r w:rsidRPr="00487AD7">
        <w:rPr>
          <w:rFonts w:cstheme="minorHAnsi"/>
          <w:sz w:val="24"/>
          <w:szCs w:val="24"/>
          <w:lang w:val="en-US"/>
        </w:rPr>
        <w:t xml:space="preserve"> </w:t>
      </w:r>
    </w:p>
    <w:p w14:paraId="6A6792C0" w14:textId="77777777" w:rsidR="00A174A4" w:rsidRPr="00487AD7" w:rsidRDefault="00A174A4" w:rsidP="00A174A4">
      <w:pPr>
        <w:pStyle w:val="PargrafodaLista"/>
        <w:spacing w:after="0" w:line="240" w:lineRule="auto"/>
        <w:ind w:left="1979"/>
        <w:jc w:val="both"/>
        <w:rPr>
          <w:rFonts w:cstheme="minorHAnsi"/>
          <w:sz w:val="24"/>
          <w:szCs w:val="24"/>
          <w:lang w:val="en-US"/>
        </w:rPr>
      </w:pPr>
    </w:p>
    <w:p w14:paraId="1C85919C" w14:textId="005D3461" w:rsidR="00765DD6" w:rsidRPr="00487AD7" w:rsidRDefault="00A174A4" w:rsidP="00A174A4">
      <w:pPr>
        <w:pStyle w:val="PargrafodaLista"/>
        <w:spacing w:after="0" w:line="240" w:lineRule="auto"/>
        <w:ind w:left="1979"/>
        <w:jc w:val="both"/>
        <w:rPr>
          <w:rFonts w:cstheme="minorHAnsi"/>
          <w:sz w:val="24"/>
          <w:szCs w:val="24"/>
          <w:lang w:val="en-US"/>
        </w:rPr>
      </w:pPr>
      <w:r w:rsidRPr="00487AD7">
        <w:rPr>
          <w:rFonts w:cstheme="minorHAnsi"/>
          <w:sz w:val="24"/>
          <w:szCs w:val="24"/>
          <w:lang w:val="en-US"/>
        </w:rPr>
        <w:t>P4 - January to December of 20</w:t>
      </w:r>
      <w:r w:rsidR="00487AD7" w:rsidRPr="00487AD7">
        <w:rPr>
          <w:rFonts w:cstheme="minorHAnsi"/>
          <w:sz w:val="24"/>
          <w:szCs w:val="24"/>
          <w:lang w:val="en-US"/>
        </w:rPr>
        <w:t>23</w:t>
      </w:r>
    </w:p>
    <w:p w14:paraId="4B2FD288" w14:textId="77777777" w:rsidR="00A63308" w:rsidRPr="00487AD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A0E47"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Style w:val="Tabelacomgrade"/>
        <w:tblW w:w="5000" w:type="pct"/>
        <w:tblCellMar>
          <w:left w:w="28" w:type="dxa"/>
          <w:right w:w="28" w:type="dxa"/>
        </w:tblCellMar>
        <w:tblLook w:val="04A0" w:firstRow="1" w:lastRow="0" w:firstColumn="1" w:lastColumn="0" w:noHBand="0" w:noVBand="1"/>
      </w:tblPr>
      <w:tblGrid>
        <w:gridCol w:w="1445"/>
        <w:gridCol w:w="1985"/>
        <w:gridCol w:w="1985"/>
        <w:gridCol w:w="1701"/>
        <w:gridCol w:w="1701"/>
        <w:gridCol w:w="1332"/>
      </w:tblGrid>
      <w:tr w:rsidR="001B70F2" w:rsidRPr="00B91D44" w14:paraId="3719096C" w14:textId="77777777" w:rsidTr="00C973E0">
        <w:trPr>
          <w:trHeight w:val="227"/>
        </w:trPr>
        <w:tc>
          <w:tcPr>
            <w:tcW w:w="712" w:type="pct"/>
            <w:vAlign w:val="center"/>
          </w:tcPr>
          <w:p w14:paraId="6E9DEA14" w14:textId="77777777" w:rsidR="00CF1638" w:rsidRPr="00B91D44" w:rsidRDefault="00CF1638" w:rsidP="001B70F2">
            <w:pPr>
              <w:jc w:val="center"/>
              <w:rPr>
                <w:rFonts w:cstheme="minorHAnsi"/>
                <w:sz w:val="24"/>
                <w:szCs w:val="24"/>
                <w:lang w:val="en-US"/>
              </w:rPr>
            </w:pPr>
            <w:r w:rsidRPr="00B91D44">
              <w:rPr>
                <w:rFonts w:cstheme="minorHAnsi"/>
                <w:sz w:val="24"/>
                <w:szCs w:val="24"/>
                <w:lang w:val="en-US"/>
              </w:rPr>
              <w:t>CODPROD</w:t>
            </w:r>
          </w:p>
        </w:tc>
        <w:tc>
          <w:tcPr>
            <w:tcW w:w="978" w:type="pct"/>
            <w:vAlign w:val="center"/>
          </w:tcPr>
          <w:p w14:paraId="3B29FDB9" w14:textId="211B27A0" w:rsidR="00CF1638" w:rsidRPr="00B91D44" w:rsidRDefault="00CF1638" w:rsidP="001B70F2">
            <w:pPr>
              <w:jc w:val="center"/>
              <w:rPr>
                <w:rFonts w:cstheme="minorHAnsi"/>
                <w:sz w:val="24"/>
                <w:szCs w:val="24"/>
                <w:lang w:val="en-US"/>
              </w:rPr>
            </w:pPr>
            <w:r w:rsidRPr="00B91D44">
              <w:rPr>
                <w:rStyle w:val="normaltextrun"/>
                <w:sz w:val="24"/>
                <w:szCs w:val="24"/>
                <w:lang w:val="en-US"/>
              </w:rPr>
              <w:t>Characteristic 1 (code A1 to A4)</w:t>
            </w:r>
          </w:p>
        </w:tc>
        <w:tc>
          <w:tcPr>
            <w:tcW w:w="978" w:type="pct"/>
            <w:vAlign w:val="center"/>
          </w:tcPr>
          <w:p w14:paraId="54F770CE" w14:textId="29CBE497" w:rsidR="00CF1638" w:rsidRPr="00B91D44" w:rsidRDefault="00CF1638" w:rsidP="001B70F2">
            <w:pPr>
              <w:jc w:val="center"/>
              <w:rPr>
                <w:rFonts w:cstheme="minorHAnsi"/>
                <w:sz w:val="24"/>
                <w:szCs w:val="24"/>
                <w:lang w:val="en-US"/>
              </w:rPr>
            </w:pPr>
            <w:r w:rsidRPr="00B91D44">
              <w:rPr>
                <w:rStyle w:val="normaltextrun"/>
                <w:sz w:val="24"/>
                <w:szCs w:val="24"/>
                <w:lang w:val="en-US"/>
              </w:rPr>
              <w:t>Characteristic 2 (code B01 to B1</w:t>
            </w:r>
            <w:r w:rsidR="00137F40" w:rsidRPr="00B91D44">
              <w:rPr>
                <w:rStyle w:val="normaltextrun"/>
                <w:sz w:val="24"/>
                <w:szCs w:val="24"/>
                <w:lang w:val="en-US"/>
              </w:rPr>
              <w:t>1</w:t>
            </w:r>
            <w:r w:rsidRPr="00B91D44">
              <w:rPr>
                <w:rStyle w:val="normaltextrun"/>
                <w:sz w:val="24"/>
                <w:szCs w:val="24"/>
                <w:lang w:val="en-US"/>
              </w:rPr>
              <w:t>)</w:t>
            </w:r>
          </w:p>
        </w:tc>
        <w:tc>
          <w:tcPr>
            <w:tcW w:w="838" w:type="pct"/>
            <w:vAlign w:val="center"/>
          </w:tcPr>
          <w:p w14:paraId="33AF7D6E" w14:textId="0E0D48EE" w:rsidR="00CF1638" w:rsidRPr="00B91D44" w:rsidRDefault="00CF1638" w:rsidP="001B70F2">
            <w:pPr>
              <w:jc w:val="center"/>
              <w:rPr>
                <w:rFonts w:cstheme="minorHAnsi"/>
                <w:sz w:val="24"/>
                <w:szCs w:val="24"/>
                <w:lang w:val="en-US"/>
              </w:rPr>
            </w:pPr>
            <w:r w:rsidRPr="00B91D44">
              <w:rPr>
                <w:rStyle w:val="normaltextrun"/>
                <w:sz w:val="24"/>
                <w:szCs w:val="24"/>
                <w:lang w:val="en-US"/>
              </w:rPr>
              <w:t>Characteristic 3 (code C1 to C</w:t>
            </w:r>
            <w:r w:rsidR="00A5610B" w:rsidRPr="00B91D44">
              <w:rPr>
                <w:rStyle w:val="normaltextrun"/>
                <w:sz w:val="24"/>
                <w:szCs w:val="24"/>
                <w:lang w:val="en-US"/>
              </w:rPr>
              <w:t>7</w:t>
            </w:r>
            <w:r w:rsidRPr="00B91D44">
              <w:rPr>
                <w:rStyle w:val="normaltextrun"/>
                <w:sz w:val="24"/>
                <w:szCs w:val="24"/>
                <w:lang w:val="en-US"/>
              </w:rPr>
              <w:t>)</w:t>
            </w:r>
          </w:p>
        </w:tc>
        <w:tc>
          <w:tcPr>
            <w:tcW w:w="838" w:type="pct"/>
            <w:vAlign w:val="center"/>
          </w:tcPr>
          <w:p w14:paraId="73BE775B" w14:textId="2EB37E4C" w:rsidR="00CF1638" w:rsidRPr="00B91D44" w:rsidRDefault="00CF1638" w:rsidP="001B70F2">
            <w:pPr>
              <w:jc w:val="center"/>
              <w:rPr>
                <w:rFonts w:cstheme="minorHAnsi"/>
                <w:sz w:val="24"/>
                <w:szCs w:val="24"/>
                <w:lang w:val="en-US"/>
              </w:rPr>
            </w:pPr>
            <w:r w:rsidRPr="00B91D44">
              <w:rPr>
                <w:rStyle w:val="normaltextrun"/>
                <w:sz w:val="24"/>
                <w:szCs w:val="24"/>
                <w:lang w:val="en-US"/>
              </w:rPr>
              <w:t>Characteristic 4 (code D1 to D</w:t>
            </w:r>
            <w:r w:rsidR="001B70F2" w:rsidRPr="00B91D44">
              <w:rPr>
                <w:rStyle w:val="normaltextrun"/>
                <w:sz w:val="24"/>
                <w:szCs w:val="24"/>
                <w:lang w:val="en-US"/>
              </w:rPr>
              <w:t>2</w:t>
            </w:r>
            <w:r w:rsidRPr="00B91D44">
              <w:rPr>
                <w:rStyle w:val="normaltextrun"/>
                <w:sz w:val="24"/>
                <w:szCs w:val="24"/>
                <w:lang w:val="en-US"/>
              </w:rPr>
              <w:t>)</w:t>
            </w:r>
          </w:p>
        </w:tc>
        <w:tc>
          <w:tcPr>
            <w:tcW w:w="656" w:type="pct"/>
            <w:vAlign w:val="center"/>
          </w:tcPr>
          <w:p w14:paraId="6E6BC2B2" w14:textId="70B891CE" w:rsidR="00CF1638" w:rsidRPr="00B91D44" w:rsidRDefault="00CF1638" w:rsidP="001B70F2">
            <w:pPr>
              <w:jc w:val="center"/>
              <w:rPr>
                <w:rFonts w:cstheme="minorHAnsi"/>
                <w:sz w:val="24"/>
                <w:szCs w:val="24"/>
                <w:lang w:val="en-US"/>
              </w:rPr>
            </w:pPr>
            <w:r w:rsidRPr="00B91D44">
              <w:rPr>
                <w:rFonts w:cstheme="minorHAnsi"/>
                <w:sz w:val="24"/>
                <w:szCs w:val="24"/>
                <w:lang w:val="en-US"/>
              </w:rPr>
              <w:t>CODIP ª</w:t>
            </w:r>
          </w:p>
        </w:tc>
      </w:tr>
      <w:tr w:rsidR="00B91D44" w:rsidRPr="00B91D44" w14:paraId="3423BD0A" w14:textId="77777777" w:rsidTr="00C973E0">
        <w:trPr>
          <w:trHeight w:val="227"/>
        </w:trPr>
        <w:tc>
          <w:tcPr>
            <w:tcW w:w="712" w:type="pct"/>
          </w:tcPr>
          <w:p w14:paraId="568B374B" w14:textId="77777777" w:rsidR="00487AD7" w:rsidRPr="00B91D44" w:rsidRDefault="00487AD7" w:rsidP="00AC4C35">
            <w:pPr>
              <w:jc w:val="both"/>
              <w:rPr>
                <w:rFonts w:cstheme="minorHAnsi"/>
                <w:sz w:val="24"/>
                <w:szCs w:val="24"/>
                <w:lang w:val="en-US"/>
              </w:rPr>
            </w:pPr>
          </w:p>
        </w:tc>
        <w:tc>
          <w:tcPr>
            <w:tcW w:w="978" w:type="pct"/>
          </w:tcPr>
          <w:p w14:paraId="35D527E4" w14:textId="77777777" w:rsidR="00487AD7" w:rsidRPr="00B91D44" w:rsidRDefault="00487AD7" w:rsidP="00AC4C35">
            <w:pPr>
              <w:jc w:val="both"/>
              <w:rPr>
                <w:rFonts w:cstheme="minorHAnsi"/>
                <w:sz w:val="24"/>
                <w:szCs w:val="24"/>
                <w:lang w:val="en-US"/>
              </w:rPr>
            </w:pPr>
          </w:p>
        </w:tc>
        <w:tc>
          <w:tcPr>
            <w:tcW w:w="978" w:type="pct"/>
          </w:tcPr>
          <w:p w14:paraId="4D682208" w14:textId="77777777" w:rsidR="00487AD7" w:rsidRPr="00B91D44" w:rsidRDefault="00487AD7" w:rsidP="00AC4C35">
            <w:pPr>
              <w:jc w:val="both"/>
              <w:rPr>
                <w:rFonts w:cstheme="minorHAnsi"/>
                <w:sz w:val="24"/>
                <w:szCs w:val="24"/>
                <w:lang w:val="en-US"/>
              </w:rPr>
            </w:pPr>
          </w:p>
        </w:tc>
        <w:tc>
          <w:tcPr>
            <w:tcW w:w="838" w:type="pct"/>
          </w:tcPr>
          <w:p w14:paraId="2EEE5C55" w14:textId="77777777" w:rsidR="00487AD7" w:rsidRPr="00B91D44" w:rsidRDefault="00487AD7" w:rsidP="00AC4C35">
            <w:pPr>
              <w:jc w:val="both"/>
              <w:rPr>
                <w:rFonts w:cstheme="minorHAnsi"/>
                <w:sz w:val="24"/>
                <w:szCs w:val="24"/>
                <w:lang w:val="en-US"/>
              </w:rPr>
            </w:pPr>
          </w:p>
        </w:tc>
        <w:tc>
          <w:tcPr>
            <w:tcW w:w="838" w:type="pct"/>
          </w:tcPr>
          <w:p w14:paraId="0BAA10FD" w14:textId="77777777" w:rsidR="00487AD7" w:rsidRPr="00B91D44" w:rsidRDefault="00487AD7" w:rsidP="00AC4C35">
            <w:pPr>
              <w:jc w:val="both"/>
              <w:rPr>
                <w:rFonts w:cstheme="minorHAnsi"/>
                <w:sz w:val="24"/>
                <w:szCs w:val="24"/>
                <w:lang w:val="en-US"/>
              </w:rPr>
            </w:pPr>
          </w:p>
        </w:tc>
        <w:tc>
          <w:tcPr>
            <w:tcW w:w="656" w:type="pct"/>
          </w:tcPr>
          <w:p w14:paraId="0958F10A" w14:textId="3A8E99AB" w:rsidR="00487AD7" w:rsidRPr="00B91D44" w:rsidRDefault="00487AD7" w:rsidP="00AC4C35">
            <w:pPr>
              <w:jc w:val="both"/>
              <w:rPr>
                <w:rFonts w:cstheme="minorHAnsi"/>
                <w:sz w:val="24"/>
                <w:szCs w:val="24"/>
                <w:lang w:val="en-US"/>
              </w:rPr>
            </w:pPr>
          </w:p>
        </w:tc>
      </w:tr>
      <w:tr w:rsidR="00B91D44" w:rsidRPr="00B91D44" w14:paraId="37A0C4A6" w14:textId="77777777" w:rsidTr="00C973E0">
        <w:trPr>
          <w:trHeight w:val="227"/>
        </w:trPr>
        <w:tc>
          <w:tcPr>
            <w:tcW w:w="712" w:type="pct"/>
          </w:tcPr>
          <w:p w14:paraId="5A17E925" w14:textId="77777777" w:rsidR="00487AD7" w:rsidRPr="00B91D44" w:rsidRDefault="00487AD7" w:rsidP="00AC4C35">
            <w:pPr>
              <w:jc w:val="both"/>
              <w:rPr>
                <w:rFonts w:cstheme="minorHAnsi"/>
                <w:sz w:val="24"/>
                <w:szCs w:val="24"/>
                <w:lang w:val="en-US"/>
              </w:rPr>
            </w:pPr>
          </w:p>
        </w:tc>
        <w:tc>
          <w:tcPr>
            <w:tcW w:w="978" w:type="pct"/>
          </w:tcPr>
          <w:p w14:paraId="62581957" w14:textId="77777777" w:rsidR="00487AD7" w:rsidRPr="00B91D44" w:rsidRDefault="00487AD7" w:rsidP="00AC4C35">
            <w:pPr>
              <w:jc w:val="both"/>
              <w:rPr>
                <w:rFonts w:cstheme="minorHAnsi"/>
                <w:sz w:val="24"/>
                <w:szCs w:val="24"/>
                <w:lang w:val="en-US"/>
              </w:rPr>
            </w:pPr>
          </w:p>
        </w:tc>
        <w:tc>
          <w:tcPr>
            <w:tcW w:w="978" w:type="pct"/>
          </w:tcPr>
          <w:p w14:paraId="68D103D5" w14:textId="77777777" w:rsidR="00487AD7" w:rsidRPr="00B91D44" w:rsidRDefault="00487AD7" w:rsidP="00AC4C35">
            <w:pPr>
              <w:jc w:val="both"/>
              <w:rPr>
                <w:rFonts w:cstheme="minorHAnsi"/>
                <w:sz w:val="24"/>
                <w:szCs w:val="24"/>
                <w:lang w:val="en-US"/>
              </w:rPr>
            </w:pPr>
          </w:p>
        </w:tc>
        <w:tc>
          <w:tcPr>
            <w:tcW w:w="838" w:type="pct"/>
          </w:tcPr>
          <w:p w14:paraId="358CEB6E" w14:textId="77777777" w:rsidR="00487AD7" w:rsidRPr="00B91D44" w:rsidRDefault="00487AD7" w:rsidP="00AC4C35">
            <w:pPr>
              <w:jc w:val="both"/>
              <w:rPr>
                <w:rFonts w:cstheme="minorHAnsi"/>
                <w:sz w:val="24"/>
                <w:szCs w:val="24"/>
                <w:lang w:val="en-US"/>
              </w:rPr>
            </w:pPr>
          </w:p>
        </w:tc>
        <w:tc>
          <w:tcPr>
            <w:tcW w:w="838" w:type="pct"/>
          </w:tcPr>
          <w:p w14:paraId="2EE6367F" w14:textId="77777777" w:rsidR="00487AD7" w:rsidRPr="00B91D44" w:rsidRDefault="00487AD7" w:rsidP="00AC4C35">
            <w:pPr>
              <w:jc w:val="both"/>
              <w:rPr>
                <w:rFonts w:cstheme="minorHAnsi"/>
                <w:sz w:val="24"/>
                <w:szCs w:val="24"/>
                <w:lang w:val="en-US"/>
              </w:rPr>
            </w:pPr>
          </w:p>
        </w:tc>
        <w:tc>
          <w:tcPr>
            <w:tcW w:w="656" w:type="pct"/>
          </w:tcPr>
          <w:p w14:paraId="7A30A7C2" w14:textId="21FE2BE2" w:rsidR="00487AD7" w:rsidRPr="00B91D44" w:rsidRDefault="00487AD7" w:rsidP="00AC4C35">
            <w:pPr>
              <w:jc w:val="both"/>
              <w:rPr>
                <w:rFonts w:cstheme="minorHAnsi"/>
                <w:sz w:val="24"/>
                <w:szCs w:val="24"/>
                <w:lang w:val="en-US"/>
              </w:rPr>
            </w:pP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proofErr w:type="gramStart"/>
      <w:r w:rsidRPr="00711517">
        <w:rPr>
          <w:rFonts w:cstheme="minorHAnsi"/>
          <w:sz w:val="20"/>
          <w:szCs w:val="20"/>
          <w:lang w:val="en-US"/>
        </w:rPr>
        <w:t>The</w:t>
      </w:r>
      <w:proofErr w:type="gramEnd"/>
      <w:r w:rsidRPr="00711517">
        <w:rPr>
          <w:rFonts w:cstheme="minorHAnsi"/>
          <w:sz w:val="20"/>
          <w:szCs w:val="20"/>
          <w:lang w:val="en-US"/>
        </w:rPr>
        <w:t xml:space="preserv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tbl>
      <w:tblPr>
        <w:tblW w:w="5000" w:type="pct"/>
        <w:jc w:val="center"/>
        <w:tblCellMar>
          <w:left w:w="70" w:type="dxa"/>
          <w:right w:w="70" w:type="dxa"/>
        </w:tblCellMar>
        <w:tblLook w:val="04A0" w:firstRow="1" w:lastRow="0" w:firstColumn="1" w:lastColumn="0" w:noHBand="0" w:noVBand="1"/>
      </w:tblPr>
      <w:tblGrid>
        <w:gridCol w:w="9001"/>
        <w:gridCol w:w="1232"/>
      </w:tblGrid>
      <w:tr w:rsidR="00B91D44" w:rsidRPr="00B91D44" w14:paraId="3B09A5A8" w14:textId="77777777" w:rsidTr="00377D7A">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48854089" w14:textId="1991BEEC" w:rsidR="00B91D44" w:rsidRPr="00B91D44" w:rsidRDefault="00B91D44" w:rsidP="00377D7A">
            <w:pPr>
              <w:jc w:val="center"/>
              <w:rPr>
                <w:rFonts w:cstheme="minorHAnsi"/>
                <w:b/>
                <w:bCs/>
                <w:sz w:val="24"/>
                <w:szCs w:val="24"/>
              </w:rPr>
            </w:pPr>
            <w:proofErr w:type="spellStart"/>
            <w:r w:rsidRPr="00B91D44">
              <w:rPr>
                <w:rStyle w:val="normaltextrun"/>
                <w:b/>
                <w:bCs/>
                <w:sz w:val="24"/>
                <w:szCs w:val="24"/>
              </w:rPr>
              <w:t>Characteristic</w:t>
            </w:r>
            <w:proofErr w:type="spellEnd"/>
            <w:r w:rsidRPr="00B91D44">
              <w:rPr>
                <w:rStyle w:val="normaltextrun"/>
                <w:b/>
                <w:bCs/>
                <w:sz w:val="24"/>
                <w:szCs w:val="24"/>
              </w:rPr>
              <w:t xml:space="preserve"> 1</w:t>
            </w:r>
            <w:r w:rsidRPr="00B91D44">
              <w:rPr>
                <w:rFonts w:cstheme="minorHAnsi"/>
                <w:b/>
                <w:bCs/>
                <w:sz w:val="24"/>
                <w:szCs w:val="24"/>
              </w:rPr>
              <w:t xml:space="preserve">: </w:t>
            </w:r>
            <w:r w:rsidRPr="00B91D44">
              <w:rPr>
                <w:rFonts w:cstheme="minorHAnsi"/>
                <w:b/>
                <w:bCs/>
                <w:sz w:val="24"/>
                <w:szCs w:val="24"/>
              </w:rPr>
              <w:t>Grade</w:t>
            </w:r>
          </w:p>
        </w:tc>
      </w:tr>
      <w:tr w:rsidR="00B91D44" w:rsidRPr="00197E4F" w14:paraId="394C2EAC" w14:textId="77777777" w:rsidTr="00377D7A">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C24E85B" w14:textId="013C34D8" w:rsidR="00B91D44" w:rsidRPr="00197E4F" w:rsidRDefault="00464288" w:rsidP="00377D7A">
            <w:pPr>
              <w:rPr>
                <w:rFonts w:cstheme="minorHAnsi"/>
                <w:b/>
                <w:bCs/>
                <w:sz w:val="24"/>
                <w:szCs w:val="24"/>
              </w:rPr>
            </w:pPr>
            <w:proofErr w:type="spellStart"/>
            <w:r>
              <w:rPr>
                <w:rFonts w:cstheme="minorHAnsi"/>
                <w:b/>
                <w:bCs/>
                <w:sz w:val="24"/>
                <w:szCs w:val="24"/>
              </w:rPr>
              <w:t>Specification</w:t>
            </w:r>
            <w:proofErr w:type="spellEnd"/>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EF2F275" w14:textId="435B2E2C" w:rsidR="00B91D44" w:rsidRPr="00197E4F" w:rsidRDefault="00464288" w:rsidP="00377D7A">
            <w:pPr>
              <w:rPr>
                <w:rFonts w:cstheme="minorHAnsi"/>
                <w:b/>
                <w:bCs/>
                <w:sz w:val="24"/>
                <w:szCs w:val="24"/>
              </w:rPr>
            </w:pPr>
            <w:proofErr w:type="spellStart"/>
            <w:r>
              <w:rPr>
                <w:rFonts w:cstheme="minorHAnsi"/>
                <w:b/>
                <w:bCs/>
                <w:sz w:val="24"/>
                <w:szCs w:val="24"/>
              </w:rPr>
              <w:t>Code</w:t>
            </w:r>
            <w:proofErr w:type="spellEnd"/>
          </w:p>
        </w:tc>
      </w:tr>
      <w:tr w:rsidR="00B91D44" w:rsidRPr="00197E4F" w14:paraId="02CB6907" w14:textId="77777777" w:rsidTr="00377D7A">
        <w:trPr>
          <w:trHeight w:val="315"/>
          <w:jc w:val="center"/>
        </w:trPr>
        <w:tc>
          <w:tcPr>
            <w:tcW w:w="4398" w:type="pct"/>
            <w:tcBorders>
              <w:top w:val="single" w:sz="12" w:space="0" w:color="auto"/>
              <w:left w:val="single" w:sz="12" w:space="0" w:color="auto"/>
              <w:bottom w:val="single" w:sz="4" w:space="0" w:color="auto"/>
              <w:right w:val="single" w:sz="4" w:space="0" w:color="auto"/>
            </w:tcBorders>
            <w:shd w:val="clear" w:color="auto" w:fill="auto"/>
            <w:noWrap/>
          </w:tcPr>
          <w:p w14:paraId="3AA750DB"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304</w:t>
            </w:r>
          </w:p>
        </w:tc>
        <w:tc>
          <w:tcPr>
            <w:tcW w:w="602" w:type="pct"/>
            <w:tcBorders>
              <w:top w:val="single" w:sz="12" w:space="0" w:color="auto"/>
              <w:left w:val="single" w:sz="4" w:space="0" w:color="auto"/>
              <w:bottom w:val="single" w:sz="4" w:space="0" w:color="auto"/>
              <w:right w:val="single" w:sz="12" w:space="0" w:color="auto"/>
            </w:tcBorders>
            <w:shd w:val="clear" w:color="auto" w:fill="auto"/>
            <w:noWrap/>
            <w:vAlign w:val="center"/>
          </w:tcPr>
          <w:p w14:paraId="3FD5A944"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A1</w:t>
            </w:r>
          </w:p>
        </w:tc>
      </w:tr>
      <w:tr w:rsidR="00B91D44" w:rsidRPr="00197E4F" w14:paraId="27ECD6AE" w14:textId="77777777" w:rsidTr="00377D7A">
        <w:trPr>
          <w:trHeight w:val="315"/>
          <w:jc w:val="center"/>
        </w:trPr>
        <w:tc>
          <w:tcPr>
            <w:tcW w:w="4398" w:type="pct"/>
            <w:tcBorders>
              <w:top w:val="single" w:sz="4" w:space="0" w:color="auto"/>
              <w:left w:val="single" w:sz="12" w:space="0" w:color="auto"/>
              <w:bottom w:val="single" w:sz="4" w:space="0" w:color="auto"/>
              <w:right w:val="single" w:sz="4" w:space="0" w:color="auto"/>
            </w:tcBorders>
            <w:shd w:val="clear" w:color="auto" w:fill="auto"/>
            <w:noWrap/>
          </w:tcPr>
          <w:p w14:paraId="5088E46B"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304L</w:t>
            </w:r>
          </w:p>
        </w:tc>
        <w:tc>
          <w:tcPr>
            <w:tcW w:w="602"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2EAFC387"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A2</w:t>
            </w:r>
          </w:p>
        </w:tc>
      </w:tr>
      <w:tr w:rsidR="00B91D44" w:rsidRPr="00197E4F" w14:paraId="13FFBDA2" w14:textId="77777777" w:rsidTr="00377D7A">
        <w:trPr>
          <w:trHeight w:val="315"/>
          <w:jc w:val="center"/>
        </w:trPr>
        <w:tc>
          <w:tcPr>
            <w:tcW w:w="4398" w:type="pct"/>
            <w:tcBorders>
              <w:top w:val="single" w:sz="4" w:space="0" w:color="auto"/>
              <w:left w:val="single" w:sz="12" w:space="0" w:color="auto"/>
              <w:bottom w:val="single" w:sz="4" w:space="0" w:color="auto"/>
              <w:right w:val="single" w:sz="4" w:space="0" w:color="auto"/>
            </w:tcBorders>
            <w:shd w:val="clear" w:color="auto" w:fill="auto"/>
            <w:noWrap/>
          </w:tcPr>
          <w:p w14:paraId="43F4935F"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304H</w:t>
            </w:r>
          </w:p>
        </w:tc>
        <w:tc>
          <w:tcPr>
            <w:tcW w:w="602"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18C68C44"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A3</w:t>
            </w:r>
          </w:p>
        </w:tc>
      </w:tr>
      <w:tr w:rsidR="00B91D44" w:rsidRPr="00197E4F" w14:paraId="2617459B" w14:textId="77777777" w:rsidTr="00377D7A">
        <w:trPr>
          <w:trHeight w:val="315"/>
          <w:jc w:val="center"/>
        </w:trPr>
        <w:tc>
          <w:tcPr>
            <w:tcW w:w="4398" w:type="pct"/>
            <w:tcBorders>
              <w:top w:val="single" w:sz="4" w:space="0" w:color="auto"/>
              <w:left w:val="single" w:sz="12" w:space="0" w:color="auto"/>
              <w:bottom w:val="single" w:sz="8" w:space="0" w:color="auto"/>
              <w:right w:val="single" w:sz="4" w:space="0" w:color="auto"/>
            </w:tcBorders>
            <w:shd w:val="clear" w:color="auto" w:fill="auto"/>
            <w:noWrap/>
          </w:tcPr>
          <w:p w14:paraId="551ABAC7"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lastRenderedPageBreak/>
              <w:t>430</w:t>
            </w:r>
          </w:p>
        </w:tc>
        <w:tc>
          <w:tcPr>
            <w:tcW w:w="602" w:type="pct"/>
            <w:tcBorders>
              <w:top w:val="single" w:sz="4" w:space="0" w:color="auto"/>
              <w:left w:val="single" w:sz="4" w:space="0" w:color="auto"/>
              <w:bottom w:val="single" w:sz="8" w:space="0" w:color="auto"/>
              <w:right w:val="single" w:sz="12" w:space="0" w:color="auto"/>
            </w:tcBorders>
            <w:shd w:val="clear" w:color="auto" w:fill="auto"/>
            <w:noWrap/>
            <w:vAlign w:val="center"/>
          </w:tcPr>
          <w:p w14:paraId="7D7C56B4"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A4</w:t>
            </w:r>
          </w:p>
        </w:tc>
      </w:tr>
    </w:tbl>
    <w:p w14:paraId="65D61BDB" w14:textId="77777777" w:rsidR="00B91D44" w:rsidRPr="00197E4F" w:rsidRDefault="00B91D44" w:rsidP="00B91D44">
      <w:pPr>
        <w:tabs>
          <w:tab w:val="left" w:pos="709"/>
        </w:tabs>
        <w:jc w:val="both"/>
        <w:rPr>
          <w:rFonts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911"/>
        <w:gridCol w:w="1322"/>
      </w:tblGrid>
      <w:tr w:rsidR="00B91D44" w:rsidRPr="00B91D44" w14:paraId="6DBCCC32" w14:textId="77777777" w:rsidTr="00377D7A">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6FA37B44" w14:textId="632B6EB4" w:rsidR="00B91D44" w:rsidRPr="00B91D44" w:rsidRDefault="00B91D44" w:rsidP="00377D7A">
            <w:pPr>
              <w:jc w:val="center"/>
              <w:rPr>
                <w:rFonts w:cstheme="minorHAnsi"/>
                <w:b/>
                <w:bCs/>
                <w:sz w:val="24"/>
                <w:szCs w:val="24"/>
              </w:rPr>
            </w:pPr>
            <w:r w:rsidRPr="00B91D44">
              <w:rPr>
                <w:rStyle w:val="normaltextrun"/>
                <w:b/>
                <w:bCs/>
                <w:sz w:val="24"/>
                <w:szCs w:val="24"/>
                <w:lang w:val="en-US"/>
              </w:rPr>
              <w:t>Characteristic 2</w:t>
            </w:r>
            <w:r w:rsidRPr="00B91D44">
              <w:rPr>
                <w:rFonts w:cstheme="minorHAnsi"/>
                <w:b/>
                <w:bCs/>
                <w:sz w:val="24"/>
                <w:szCs w:val="24"/>
              </w:rPr>
              <w:t xml:space="preserve">: </w:t>
            </w:r>
            <w:proofErr w:type="spellStart"/>
            <w:r w:rsidRPr="00B91D44">
              <w:rPr>
                <w:rFonts w:cstheme="minorHAnsi"/>
                <w:b/>
                <w:bCs/>
                <w:sz w:val="24"/>
                <w:szCs w:val="24"/>
              </w:rPr>
              <w:t>Thickness</w:t>
            </w:r>
            <w:proofErr w:type="spellEnd"/>
          </w:p>
        </w:tc>
      </w:tr>
      <w:tr w:rsidR="00CE622D" w:rsidRPr="00197E4F" w14:paraId="129F55C1" w14:textId="77777777" w:rsidTr="00377D7A">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EF29AF6" w14:textId="69390286" w:rsidR="00CE622D" w:rsidRPr="00197E4F" w:rsidRDefault="00CE622D" w:rsidP="00CE622D">
            <w:pPr>
              <w:rPr>
                <w:rFonts w:cstheme="minorHAnsi"/>
                <w:b/>
                <w:bCs/>
                <w:sz w:val="24"/>
                <w:szCs w:val="24"/>
              </w:rPr>
            </w:pPr>
            <w:proofErr w:type="spellStart"/>
            <w:r>
              <w:rPr>
                <w:rFonts w:cstheme="minorHAnsi"/>
                <w:b/>
                <w:bCs/>
                <w:sz w:val="24"/>
                <w:szCs w:val="24"/>
              </w:rPr>
              <w:t>Specification</w:t>
            </w:r>
            <w:proofErr w:type="spellEnd"/>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C2FD8DC" w14:textId="0F455E59" w:rsidR="00CE622D" w:rsidRPr="00197E4F" w:rsidRDefault="00CE622D" w:rsidP="00CE622D">
            <w:pPr>
              <w:rPr>
                <w:rFonts w:cstheme="minorHAnsi"/>
                <w:b/>
                <w:bCs/>
                <w:sz w:val="24"/>
                <w:szCs w:val="24"/>
              </w:rPr>
            </w:pPr>
            <w:proofErr w:type="spellStart"/>
            <w:r>
              <w:rPr>
                <w:rFonts w:cstheme="minorHAnsi"/>
                <w:b/>
                <w:bCs/>
                <w:sz w:val="24"/>
                <w:szCs w:val="24"/>
              </w:rPr>
              <w:t>Code</w:t>
            </w:r>
            <w:proofErr w:type="spellEnd"/>
          </w:p>
        </w:tc>
      </w:tr>
      <w:tr w:rsidR="00E32151" w:rsidRPr="00197E4F" w14:paraId="245524DA" w14:textId="77777777" w:rsidTr="00A052A3">
        <w:trPr>
          <w:trHeight w:val="315"/>
          <w:jc w:val="center"/>
        </w:trPr>
        <w:tc>
          <w:tcPr>
            <w:tcW w:w="4354" w:type="pct"/>
            <w:tcBorders>
              <w:top w:val="single" w:sz="12" w:space="0" w:color="auto"/>
              <w:left w:val="single" w:sz="12" w:space="0" w:color="auto"/>
              <w:bottom w:val="single" w:sz="4" w:space="0" w:color="auto"/>
              <w:right w:val="single" w:sz="4" w:space="0" w:color="auto"/>
            </w:tcBorders>
            <w:shd w:val="clear" w:color="auto" w:fill="auto"/>
            <w:noWrap/>
          </w:tcPr>
          <w:p w14:paraId="05A97AD3" w14:textId="6BD5B980"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0,35 mm</w:t>
            </w:r>
            <w:r w:rsidR="000B54F9" w:rsidRPr="006207EF">
              <w:rPr>
                <w:rFonts w:asciiTheme="minorHAnsi" w:hAnsiTheme="minorHAnsi" w:cstheme="minorHAnsi"/>
                <w:color w:val="auto"/>
                <w:lang w:val="en-US"/>
              </w:rPr>
              <w:t xml:space="preserve"> </w:t>
            </w:r>
            <w:r w:rsidR="000B54F9" w:rsidRPr="006207EF">
              <w:rPr>
                <w:rFonts w:cstheme="minorHAnsi"/>
                <w:lang w:val="en-US"/>
              </w:rPr>
              <w:t>or more</w:t>
            </w:r>
            <w:r w:rsidRPr="006207EF">
              <w:rPr>
                <w:rFonts w:asciiTheme="minorHAnsi" w:hAnsiTheme="minorHAnsi" w:cstheme="minorHAnsi"/>
                <w:color w:val="auto"/>
                <w:lang w:val="en-US"/>
              </w:rPr>
              <w:t xml:space="preserve">, </w:t>
            </w:r>
            <w:r w:rsidR="000B54F9" w:rsidRPr="006207EF">
              <w:rPr>
                <w:rFonts w:asciiTheme="minorHAnsi" w:hAnsiTheme="minorHAnsi" w:cstheme="minorHAnsi"/>
                <w:color w:val="auto"/>
                <w:lang w:val="en-US"/>
              </w:rPr>
              <w:t>b</w:t>
            </w:r>
            <w:r w:rsidR="000B54F9" w:rsidRPr="006207EF">
              <w:rPr>
                <w:rFonts w:cstheme="minorHAnsi"/>
                <w:lang w:val="en-US"/>
              </w:rPr>
              <w:t>ut less than</w:t>
            </w:r>
            <w:r w:rsidRPr="006207EF">
              <w:rPr>
                <w:rFonts w:asciiTheme="minorHAnsi" w:hAnsiTheme="minorHAnsi" w:cstheme="minorHAnsi"/>
                <w:color w:val="auto"/>
                <w:lang w:val="en-US"/>
              </w:rPr>
              <w:t xml:space="preserve"> 0,45 mm </w:t>
            </w:r>
          </w:p>
        </w:tc>
        <w:tc>
          <w:tcPr>
            <w:tcW w:w="646" w:type="pct"/>
            <w:tcBorders>
              <w:top w:val="single" w:sz="12" w:space="0" w:color="auto"/>
              <w:left w:val="single" w:sz="4" w:space="0" w:color="auto"/>
              <w:bottom w:val="single" w:sz="4" w:space="0" w:color="auto"/>
              <w:right w:val="single" w:sz="12" w:space="0" w:color="auto"/>
            </w:tcBorders>
            <w:shd w:val="clear" w:color="auto" w:fill="auto"/>
            <w:noWrap/>
            <w:vAlign w:val="center"/>
          </w:tcPr>
          <w:p w14:paraId="51D99C7C"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B01</w:t>
            </w:r>
          </w:p>
        </w:tc>
      </w:tr>
      <w:tr w:rsidR="00E32151" w:rsidRPr="00197E4F" w14:paraId="0C96C528"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717396EF" w14:textId="2BE589F9"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0,45 mm</w:t>
            </w:r>
            <w:r w:rsidR="006207EF" w:rsidRPr="006207EF">
              <w:rPr>
                <w:rFonts w:asciiTheme="minorHAnsi" w:hAnsiTheme="minorHAnsi" w:cstheme="minorHAnsi"/>
                <w:color w:val="auto"/>
                <w:lang w:val="en-US"/>
              </w:rPr>
              <w:t xml:space="preserve">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0,50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7A72438F"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B02</w:t>
            </w:r>
          </w:p>
        </w:tc>
      </w:tr>
      <w:tr w:rsidR="00E32151" w:rsidRPr="00197E4F" w14:paraId="2090F741"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0F163AEB" w14:textId="05725725"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0,50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0,60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62DF035D"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B03</w:t>
            </w:r>
          </w:p>
        </w:tc>
      </w:tr>
      <w:tr w:rsidR="00E32151" w:rsidRPr="00197E4F" w14:paraId="30653C09"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746A44BD" w14:textId="359A17BF"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0,60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0,70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2BDBF57B"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B04</w:t>
            </w:r>
          </w:p>
        </w:tc>
      </w:tr>
      <w:tr w:rsidR="00E32151" w:rsidRPr="00197E4F" w14:paraId="7961F6B7"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36BD02A2" w14:textId="05DB2113"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0,70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0,80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0C1AC0C5"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B05</w:t>
            </w:r>
          </w:p>
        </w:tc>
      </w:tr>
      <w:tr w:rsidR="00E32151" w:rsidRPr="00197E4F" w14:paraId="217DDA67"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3E42D0AD" w14:textId="7CA6829C"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0,80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0,90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244C62FA"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B06</w:t>
            </w:r>
          </w:p>
        </w:tc>
      </w:tr>
      <w:tr w:rsidR="00E32151" w:rsidRPr="00197E4F" w14:paraId="6691DCE6"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74306321" w14:textId="27A63D32"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0,90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1,00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7F57CE4A"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B07</w:t>
            </w:r>
          </w:p>
        </w:tc>
      </w:tr>
      <w:tr w:rsidR="00E32151" w:rsidRPr="00197E4F" w14:paraId="6F44CB1F"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04D452AD" w14:textId="54A88533"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1,00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1,20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607478A2"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B08</w:t>
            </w:r>
          </w:p>
        </w:tc>
      </w:tr>
      <w:tr w:rsidR="00E32151" w:rsidRPr="00197E4F" w14:paraId="640730F0"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3D315029" w14:textId="1C265F47"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1,20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1,50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27DCFDF4"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B09</w:t>
            </w:r>
          </w:p>
        </w:tc>
      </w:tr>
      <w:tr w:rsidR="00E32151" w:rsidRPr="00197E4F" w14:paraId="257E8788" w14:textId="77777777" w:rsidTr="00A052A3">
        <w:trPr>
          <w:trHeight w:val="315"/>
          <w:jc w:val="center"/>
        </w:trPr>
        <w:tc>
          <w:tcPr>
            <w:tcW w:w="4354" w:type="pct"/>
            <w:tcBorders>
              <w:top w:val="single" w:sz="4" w:space="0" w:color="auto"/>
              <w:left w:val="single" w:sz="12" w:space="0" w:color="auto"/>
              <w:bottom w:val="single" w:sz="4" w:space="0" w:color="auto"/>
              <w:right w:val="single" w:sz="4" w:space="0" w:color="auto"/>
            </w:tcBorders>
            <w:shd w:val="clear" w:color="auto" w:fill="auto"/>
            <w:noWrap/>
          </w:tcPr>
          <w:p w14:paraId="02ED42FB" w14:textId="395D73A0" w:rsidR="00E32151" w:rsidRPr="006207EF" w:rsidRDefault="00E32151" w:rsidP="00E32151">
            <w:pPr>
              <w:pStyle w:val="Default"/>
              <w:rPr>
                <w:rFonts w:asciiTheme="minorHAnsi" w:hAnsiTheme="minorHAnsi" w:cstheme="minorHAnsi"/>
                <w:color w:val="auto"/>
                <w:lang w:val="en-US"/>
              </w:rPr>
            </w:pPr>
            <w:r w:rsidRPr="006207EF">
              <w:rPr>
                <w:rFonts w:asciiTheme="minorHAnsi" w:hAnsiTheme="minorHAnsi" w:cstheme="minorHAnsi"/>
                <w:color w:val="auto"/>
                <w:lang w:val="en-US"/>
              </w:rPr>
              <w:t xml:space="preserve">1,50 mm </w:t>
            </w:r>
            <w:r w:rsidR="006207EF" w:rsidRPr="006207EF">
              <w:rPr>
                <w:rFonts w:cstheme="minorHAnsi"/>
                <w:lang w:val="en-US"/>
              </w:rPr>
              <w:t>or more</w:t>
            </w:r>
            <w:r w:rsidR="006207EF" w:rsidRPr="006207EF">
              <w:rPr>
                <w:rFonts w:asciiTheme="minorHAnsi" w:hAnsiTheme="minorHAnsi" w:cstheme="minorHAnsi"/>
                <w:color w:val="auto"/>
                <w:lang w:val="en-US"/>
              </w:rPr>
              <w:t>, b</w:t>
            </w:r>
            <w:r w:rsidR="006207EF" w:rsidRPr="006207EF">
              <w:rPr>
                <w:rFonts w:cstheme="minorHAnsi"/>
                <w:lang w:val="en-US"/>
              </w:rPr>
              <w:t>ut less than</w:t>
            </w:r>
            <w:r w:rsidRPr="006207EF">
              <w:rPr>
                <w:rFonts w:asciiTheme="minorHAnsi" w:hAnsiTheme="minorHAnsi" w:cstheme="minorHAnsi"/>
                <w:color w:val="auto"/>
                <w:lang w:val="en-US"/>
              </w:rPr>
              <w:t xml:space="preserve"> 2,00 mm </w:t>
            </w:r>
          </w:p>
        </w:tc>
        <w:tc>
          <w:tcPr>
            <w:tcW w:w="646" w:type="pct"/>
            <w:tcBorders>
              <w:top w:val="single" w:sz="4" w:space="0" w:color="auto"/>
              <w:left w:val="single" w:sz="4" w:space="0" w:color="auto"/>
              <w:bottom w:val="single" w:sz="4" w:space="0" w:color="auto"/>
              <w:right w:val="single" w:sz="12" w:space="0" w:color="auto"/>
            </w:tcBorders>
            <w:shd w:val="clear" w:color="auto" w:fill="auto"/>
            <w:noWrap/>
            <w:vAlign w:val="center"/>
          </w:tcPr>
          <w:p w14:paraId="632F37DA"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B10</w:t>
            </w:r>
          </w:p>
        </w:tc>
      </w:tr>
      <w:tr w:rsidR="00E32151" w:rsidRPr="00197E4F" w14:paraId="6158147D" w14:textId="77777777" w:rsidTr="00377D7A">
        <w:trPr>
          <w:trHeight w:val="315"/>
          <w:jc w:val="center"/>
        </w:trPr>
        <w:tc>
          <w:tcPr>
            <w:tcW w:w="4354" w:type="pct"/>
            <w:tcBorders>
              <w:top w:val="single" w:sz="4" w:space="0" w:color="auto"/>
              <w:left w:val="single" w:sz="12" w:space="0" w:color="auto"/>
              <w:bottom w:val="single" w:sz="8" w:space="0" w:color="auto"/>
              <w:right w:val="single" w:sz="4" w:space="0" w:color="auto"/>
            </w:tcBorders>
            <w:shd w:val="clear" w:color="auto" w:fill="auto"/>
            <w:noWrap/>
          </w:tcPr>
          <w:p w14:paraId="02223504" w14:textId="33412E18" w:rsidR="00E32151" w:rsidRPr="00897CF3" w:rsidRDefault="00E32151" w:rsidP="00E32151">
            <w:pPr>
              <w:pStyle w:val="Default"/>
              <w:rPr>
                <w:rFonts w:asciiTheme="minorHAnsi" w:hAnsiTheme="minorHAnsi" w:cstheme="minorHAnsi"/>
                <w:color w:val="auto"/>
                <w:lang w:val="en-US"/>
              </w:rPr>
            </w:pPr>
            <w:r w:rsidRPr="00897CF3">
              <w:rPr>
                <w:rFonts w:asciiTheme="minorHAnsi" w:hAnsiTheme="minorHAnsi" w:cstheme="minorHAnsi"/>
                <w:color w:val="auto"/>
                <w:lang w:val="en-US"/>
              </w:rPr>
              <w:t xml:space="preserve">2,00 mm </w:t>
            </w:r>
            <w:r w:rsidR="00897CF3" w:rsidRPr="006207EF">
              <w:rPr>
                <w:rFonts w:cstheme="minorHAnsi"/>
                <w:lang w:val="en-US"/>
              </w:rPr>
              <w:t>or more</w:t>
            </w:r>
            <w:r w:rsidR="00897CF3" w:rsidRPr="006207EF">
              <w:rPr>
                <w:rFonts w:asciiTheme="minorHAnsi" w:hAnsiTheme="minorHAnsi" w:cstheme="minorHAnsi"/>
                <w:color w:val="auto"/>
                <w:lang w:val="en-US"/>
              </w:rPr>
              <w:t>, b</w:t>
            </w:r>
            <w:r w:rsidR="00897CF3" w:rsidRPr="006207EF">
              <w:rPr>
                <w:rFonts w:cstheme="minorHAnsi"/>
                <w:lang w:val="en-US"/>
              </w:rPr>
              <w:t>ut less than</w:t>
            </w:r>
            <w:r w:rsidR="00897CF3">
              <w:rPr>
                <w:rFonts w:cstheme="minorHAnsi"/>
                <w:lang w:val="en-US"/>
              </w:rPr>
              <w:t xml:space="preserve"> 4,75 mm</w:t>
            </w:r>
          </w:p>
        </w:tc>
        <w:tc>
          <w:tcPr>
            <w:tcW w:w="646" w:type="pct"/>
            <w:tcBorders>
              <w:top w:val="single" w:sz="4" w:space="0" w:color="auto"/>
              <w:left w:val="single" w:sz="4" w:space="0" w:color="auto"/>
              <w:bottom w:val="single" w:sz="8" w:space="0" w:color="auto"/>
              <w:right w:val="single" w:sz="12" w:space="0" w:color="auto"/>
            </w:tcBorders>
            <w:shd w:val="clear" w:color="auto" w:fill="auto"/>
            <w:noWrap/>
            <w:vAlign w:val="center"/>
          </w:tcPr>
          <w:p w14:paraId="75588E4D" w14:textId="77777777" w:rsidR="00E32151" w:rsidRPr="00197E4F" w:rsidRDefault="00E32151" w:rsidP="00E32151">
            <w:pPr>
              <w:pStyle w:val="Default"/>
              <w:rPr>
                <w:rFonts w:asciiTheme="minorHAnsi" w:hAnsiTheme="minorHAnsi" w:cstheme="minorHAnsi"/>
                <w:color w:val="auto"/>
              </w:rPr>
            </w:pPr>
            <w:r w:rsidRPr="00197E4F">
              <w:rPr>
                <w:rFonts w:asciiTheme="minorHAnsi" w:hAnsiTheme="minorHAnsi" w:cstheme="minorHAnsi"/>
                <w:color w:val="auto"/>
              </w:rPr>
              <w:t>B11</w:t>
            </w:r>
          </w:p>
        </w:tc>
      </w:tr>
    </w:tbl>
    <w:p w14:paraId="0B16DB33" w14:textId="77777777" w:rsidR="00B91D44" w:rsidRPr="00197E4F" w:rsidRDefault="00B91D44" w:rsidP="00B91D44">
      <w:pPr>
        <w:tabs>
          <w:tab w:val="left" w:pos="709"/>
        </w:tabs>
        <w:jc w:val="both"/>
        <w:rPr>
          <w:rFonts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845"/>
        <w:gridCol w:w="1388"/>
      </w:tblGrid>
      <w:tr w:rsidR="00B91D44" w:rsidRPr="00577240" w14:paraId="4CD99F1F" w14:textId="77777777" w:rsidTr="00377D7A">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73102147" w14:textId="222B8D32" w:rsidR="00B91D44" w:rsidRPr="00577240" w:rsidRDefault="00577240" w:rsidP="00377D7A">
            <w:pPr>
              <w:jc w:val="center"/>
              <w:rPr>
                <w:rFonts w:cstheme="minorHAnsi"/>
                <w:b/>
                <w:bCs/>
                <w:sz w:val="24"/>
                <w:szCs w:val="24"/>
              </w:rPr>
            </w:pPr>
            <w:r w:rsidRPr="00577240">
              <w:rPr>
                <w:rStyle w:val="normaltextrun"/>
                <w:b/>
                <w:bCs/>
                <w:sz w:val="24"/>
                <w:szCs w:val="24"/>
                <w:lang w:val="en-US"/>
              </w:rPr>
              <w:t>Characteristic 3</w:t>
            </w:r>
            <w:r w:rsidR="00B91D44" w:rsidRPr="00577240">
              <w:rPr>
                <w:rFonts w:cstheme="minorHAnsi"/>
                <w:b/>
                <w:bCs/>
                <w:sz w:val="24"/>
                <w:szCs w:val="24"/>
              </w:rPr>
              <w:t xml:space="preserve">: </w:t>
            </w:r>
            <w:proofErr w:type="spellStart"/>
            <w:r w:rsidRPr="00577240">
              <w:rPr>
                <w:rFonts w:cstheme="minorHAnsi"/>
                <w:b/>
                <w:bCs/>
                <w:sz w:val="24"/>
                <w:szCs w:val="24"/>
              </w:rPr>
              <w:t>Finish</w:t>
            </w:r>
            <w:proofErr w:type="spellEnd"/>
          </w:p>
        </w:tc>
      </w:tr>
      <w:tr w:rsidR="00CE622D" w:rsidRPr="00197E4F" w14:paraId="0C7A974C" w14:textId="77777777" w:rsidTr="00377D7A">
        <w:trPr>
          <w:trHeight w:val="50"/>
          <w:jc w:val="center"/>
        </w:trPr>
        <w:tc>
          <w:tcPr>
            <w:tcW w:w="4322"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53BA4BB1" w14:textId="2F979555" w:rsidR="00CE622D" w:rsidRPr="00197E4F" w:rsidRDefault="00CE622D" w:rsidP="00CE622D">
            <w:pPr>
              <w:rPr>
                <w:rFonts w:cstheme="minorHAnsi"/>
                <w:b/>
                <w:bCs/>
                <w:sz w:val="24"/>
                <w:szCs w:val="24"/>
              </w:rPr>
            </w:pPr>
            <w:proofErr w:type="spellStart"/>
            <w:r>
              <w:rPr>
                <w:rFonts w:cstheme="minorHAnsi"/>
                <w:b/>
                <w:bCs/>
                <w:sz w:val="24"/>
                <w:szCs w:val="24"/>
              </w:rPr>
              <w:t>Specification</w:t>
            </w:r>
            <w:proofErr w:type="spellEnd"/>
          </w:p>
        </w:tc>
        <w:tc>
          <w:tcPr>
            <w:tcW w:w="678"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2CF6A091" w14:textId="31FC1CAC" w:rsidR="00CE622D" w:rsidRPr="00197E4F" w:rsidRDefault="00CE622D" w:rsidP="00CE622D">
            <w:pPr>
              <w:rPr>
                <w:rFonts w:cstheme="minorHAnsi"/>
                <w:b/>
                <w:bCs/>
                <w:sz w:val="24"/>
                <w:szCs w:val="24"/>
              </w:rPr>
            </w:pPr>
            <w:proofErr w:type="spellStart"/>
            <w:r>
              <w:rPr>
                <w:rFonts w:cstheme="minorHAnsi"/>
                <w:b/>
                <w:bCs/>
                <w:sz w:val="24"/>
                <w:szCs w:val="24"/>
              </w:rPr>
              <w:t>Code</w:t>
            </w:r>
            <w:proofErr w:type="spellEnd"/>
          </w:p>
        </w:tc>
      </w:tr>
      <w:tr w:rsidR="00B91D44" w:rsidRPr="00197E4F" w14:paraId="6423B319"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560AF010"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2B - ASTM 480</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A86B27"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C1</w:t>
            </w:r>
          </w:p>
        </w:tc>
      </w:tr>
      <w:tr w:rsidR="00B91D44" w:rsidRPr="00197E4F" w14:paraId="69FE00AD"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489AB0B4"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2D - ASTM 480</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79D56F"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C2</w:t>
            </w:r>
          </w:p>
        </w:tc>
      </w:tr>
      <w:tr w:rsidR="00B91D44" w:rsidRPr="00197E4F" w14:paraId="081C476D"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506CE8B4"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NR3/NR4 - ASTM 480</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824E4"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C3</w:t>
            </w:r>
          </w:p>
        </w:tc>
      </w:tr>
      <w:tr w:rsidR="00B91D44" w:rsidRPr="00197E4F" w14:paraId="433A375B"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3FECD92B"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NR6 - ASTM 480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5425C7"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C4</w:t>
            </w:r>
          </w:p>
        </w:tc>
      </w:tr>
      <w:tr w:rsidR="00B91D44" w:rsidRPr="00197E4F" w14:paraId="18B46E20"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2B6A85D6"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NR7/NR8 - ASTM 480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9D2C2C"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C5</w:t>
            </w:r>
          </w:p>
        </w:tc>
      </w:tr>
      <w:tr w:rsidR="00B91D44" w:rsidRPr="00197E4F" w14:paraId="3D9A7988"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5CF188CE"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BA - ASTM 480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1A361B"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C6</w:t>
            </w:r>
          </w:p>
        </w:tc>
      </w:tr>
      <w:tr w:rsidR="00B91D44" w:rsidRPr="00197E4F" w14:paraId="4D9F3278"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6A353A6F"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Outros (especificar) </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0FA0F9"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C7</w:t>
            </w:r>
          </w:p>
        </w:tc>
      </w:tr>
    </w:tbl>
    <w:p w14:paraId="6F600067" w14:textId="77777777" w:rsidR="00B91D44" w:rsidRPr="00197E4F" w:rsidRDefault="00B91D44" w:rsidP="00B91D44">
      <w:pPr>
        <w:tabs>
          <w:tab w:val="left" w:pos="709"/>
        </w:tabs>
        <w:jc w:val="both"/>
        <w:rPr>
          <w:rFonts w:cstheme="minorHAnsi"/>
          <w:sz w:val="24"/>
          <w:szCs w:val="24"/>
        </w:rPr>
      </w:pPr>
    </w:p>
    <w:tbl>
      <w:tblPr>
        <w:tblW w:w="5000" w:type="pct"/>
        <w:jc w:val="center"/>
        <w:tblCellMar>
          <w:left w:w="70" w:type="dxa"/>
          <w:right w:w="70" w:type="dxa"/>
        </w:tblCellMar>
        <w:tblLook w:val="04A0" w:firstRow="1" w:lastRow="0" w:firstColumn="1" w:lastColumn="0" w:noHBand="0" w:noVBand="1"/>
      </w:tblPr>
      <w:tblGrid>
        <w:gridCol w:w="8845"/>
        <w:gridCol w:w="1388"/>
      </w:tblGrid>
      <w:tr w:rsidR="00B91D44" w:rsidRPr="00464288" w14:paraId="69FBE346" w14:textId="77777777" w:rsidTr="00377D7A">
        <w:trPr>
          <w:trHeight w:val="5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002D6EAF" w14:textId="133BD95C" w:rsidR="00B91D44" w:rsidRPr="00464288" w:rsidRDefault="00577240" w:rsidP="00377D7A">
            <w:pPr>
              <w:jc w:val="center"/>
              <w:rPr>
                <w:rFonts w:cstheme="minorHAnsi"/>
                <w:b/>
                <w:bCs/>
                <w:sz w:val="24"/>
                <w:szCs w:val="24"/>
              </w:rPr>
            </w:pPr>
            <w:r w:rsidRPr="00464288">
              <w:rPr>
                <w:rStyle w:val="normaltextrun"/>
                <w:b/>
                <w:bCs/>
                <w:sz w:val="24"/>
                <w:szCs w:val="24"/>
                <w:lang w:val="en-US"/>
              </w:rPr>
              <w:t>Characteristic 4</w:t>
            </w:r>
            <w:r w:rsidR="00B91D44" w:rsidRPr="00464288">
              <w:rPr>
                <w:rFonts w:cstheme="minorHAnsi"/>
                <w:b/>
                <w:bCs/>
                <w:sz w:val="24"/>
                <w:szCs w:val="24"/>
              </w:rPr>
              <w:t xml:space="preserve">: </w:t>
            </w:r>
            <w:proofErr w:type="spellStart"/>
            <w:r w:rsidR="00464288" w:rsidRPr="00464288">
              <w:rPr>
                <w:rFonts w:cstheme="minorHAnsi"/>
                <w:b/>
                <w:bCs/>
                <w:sz w:val="24"/>
                <w:szCs w:val="24"/>
              </w:rPr>
              <w:t>Width</w:t>
            </w:r>
            <w:proofErr w:type="spellEnd"/>
          </w:p>
        </w:tc>
      </w:tr>
      <w:tr w:rsidR="00CE622D" w:rsidRPr="00197E4F" w14:paraId="7D3EAAA1" w14:textId="77777777" w:rsidTr="00377D7A">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F4ADB01" w14:textId="6F54D806" w:rsidR="00CE622D" w:rsidRPr="00197E4F" w:rsidRDefault="00CE622D" w:rsidP="00CE622D">
            <w:pPr>
              <w:rPr>
                <w:rFonts w:cstheme="minorHAnsi"/>
                <w:b/>
                <w:bCs/>
                <w:sz w:val="24"/>
                <w:szCs w:val="24"/>
              </w:rPr>
            </w:pPr>
            <w:proofErr w:type="spellStart"/>
            <w:r>
              <w:rPr>
                <w:rFonts w:cstheme="minorHAnsi"/>
                <w:b/>
                <w:bCs/>
                <w:sz w:val="24"/>
                <w:szCs w:val="24"/>
              </w:rPr>
              <w:t>Specification</w:t>
            </w:r>
            <w:proofErr w:type="spellEnd"/>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5C0B723" w14:textId="3093331E" w:rsidR="00CE622D" w:rsidRPr="00197E4F" w:rsidRDefault="00CE622D" w:rsidP="00CE622D">
            <w:pPr>
              <w:rPr>
                <w:rFonts w:cstheme="minorHAnsi"/>
                <w:b/>
                <w:bCs/>
                <w:sz w:val="24"/>
                <w:szCs w:val="24"/>
              </w:rPr>
            </w:pPr>
            <w:proofErr w:type="spellStart"/>
            <w:r>
              <w:rPr>
                <w:rFonts w:cstheme="minorHAnsi"/>
                <w:b/>
                <w:bCs/>
                <w:sz w:val="24"/>
                <w:szCs w:val="24"/>
              </w:rPr>
              <w:t>Code</w:t>
            </w:r>
            <w:proofErr w:type="spellEnd"/>
          </w:p>
        </w:tc>
      </w:tr>
      <w:tr w:rsidR="00B91D44" w:rsidRPr="00197E4F" w14:paraId="57D0D596" w14:textId="77777777" w:rsidTr="00377D7A">
        <w:trPr>
          <w:trHeight w:val="315"/>
          <w:jc w:val="center"/>
        </w:trPr>
        <w:tc>
          <w:tcPr>
            <w:tcW w:w="4322" w:type="pct"/>
            <w:tcBorders>
              <w:top w:val="nil"/>
              <w:left w:val="single" w:sz="12" w:space="0" w:color="auto"/>
              <w:bottom w:val="single" w:sz="4" w:space="0" w:color="auto"/>
              <w:right w:val="single" w:sz="12" w:space="0" w:color="auto"/>
            </w:tcBorders>
            <w:shd w:val="clear" w:color="auto" w:fill="auto"/>
            <w:noWrap/>
          </w:tcPr>
          <w:p w14:paraId="6824D880" w14:textId="78BB89D1" w:rsidR="00B91D44" w:rsidRPr="00197E4F" w:rsidRDefault="005D7C36" w:rsidP="00377D7A">
            <w:pPr>
              <w:pStyle w:val="Default"/>
              <w:rPr>
                <w:rFonts w:asciiTheme="minorHAnsi" w:hAnsiTheme="minorHAnsi" w:cstheme="minorHAnsi"/>
                <w:color w:val="auto"/>
              </w:rPr>
            </w:pPr>
            <w:proofErr w:type="spellStart"/>
            <w:r>
              <w:rPr>
                <w:rFonts w:asciiTheme="minorHAnsi" w:hAnsiTheme="minorHAnsi" w:cstheme="minorHAnsi"/>
                <w:color w:val="auto"/>
              </w:rPr>
              <w:t>Less</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th</w:t>
            </w:r>
            <w:r w:rsidR="00B91D44" w:rsidRPr="00197E4F">
              <w:rPr>
                <w:rFonts w:asciiTheme="minorHAnsi" w:hAnsiTheme="minorHAnsi" w:cstheme="minorHAnsi"/>
                <w:color w:val="auto"/>
              </w:rPr>
              <w:t>a</w:t>
            </w:r>
            <w:r>
              <w:rPr>
                <w:rFonts w:asciiTheme="minorHAnsi" w:hAnsiTheme="minorHAnsi" w:cstheme="minorHAnsi"/>
                <w:color w:val="auto"/>
              </w:rPr>
              <w:t>n</w:t>
            </w:r>
            <w:proofErr w:type="spellEnd"/>
            <w:r w:rsidR="00B91D44" w:rsidRPr="00197E4F">
              <w:rPr>
                <w:rFonts w:asciiTheme="minorHAnsi" w:hAnsiTheme="minorHAnsi" w:cstheme="minorHAnsi"/>
                <w:color w:val="auto"/>
              </w:rPr>
              <w:t xml:space="preserve"> 600 mm </w:t>
            </w:r>
          </w:p>
        </w:tc>
        <w:tc>
          <w:tcPr>
            <w:tcW w:w="678" w:type="pct"/>
            <w:tcBorders>
              <w:top w:val="nil"/>
              <w:left w:val="single" w:sz="12" w:space="0" w:color="auto"/>
              <w:bottom w:val="single" w:sz="4" w:space="0" w:color="auto"/>
              <w:right w:val="single" w:sz="12" w:space="0" w:color="auto"/>
            </w:tcBorders>
            <w:shd w:val="clear" w:color="auto" w:fill="auto"/>
            <w:noWrap/>
            <w:vAlign w:val="center"/>
          </w:tcPr>
          <w:p w14:paraId="689283A2"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D1</w:t>
            </w:r>
          </w:p>
        </w:tc>
      </w:tr>
      <w:tr w:rsidR="00B91D44" w:rsidRPr="00197E4F" w14:paraId="73971AF6" w14:textId="77777777" w:rsidTr="00377D7A">
        <w:trPr>
          <w:trHeight w:val="315"/>
          <w:jc w:val="center"/>
        </w:trPr>
        <w:tc>
          <w:tcPr>
            <w:tcW w:w="4322" w:type="pct"/>
            <w:tcBorders>
              <w:top w:val="single" w:sz="4" w:space="0" w:color="auto"/>
              <w:left w:val="single" w:sz="4" w:space="0" w:color="auto"/>
              <w:bottom w:val="single" w:sz="4" w:space="0" w:color="auto"/>
              <w:right w:val="single" w:sz="4" w:space="0" w:color="auto"/>
            </w:tcBorders>
            <w:shd w:val="clear" w:color="auto" w:fill="auto"/>
            <w:noWrap/>
          </w:tcPr>
          <w:p w14:paraId="019EBF60" w14:textId="16B23F55"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 xml:space="preserve">600 mm </w:t>
            </w:r>
            <w:proofErr w:type="spellStart"/>
            <w:r w:rsidR="005D7C36">
              <w:rPr>
                <w:rFonts w:asciiTheme="minorHAnsi" w:hAnsiTheme="minorHAnsi" w:cstheme="minorHAnsi"/>
                <w:color w:val="auto"/>
              </w:rPr>
              <w:t>or</w:t>
            </w:r>
            <w:proofErr w:type="spellEnd"/>
            <w:r w:rsidR="005D7C36">
              <w:rPr>
                <w:rFonts w:asciiTheme="minorHAnsi" w:hAnsiTheme="minorHAnsi" w:cstheme="minorHAnsi"/>
                <w:color w:val="auto"/>
              </w:rPr>
              <w:t xml:space="preserve"> more</w:t>
            </w:r>
          </w:p>
        </w:tc>
        <w:tc>
          <w:tcPr>
            <w:tcW w:w="6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207E39" w14:textId="77777777" w:rsidR="00B91D44" w:rsidRPr="00197E4F" w:rsidRDefault="00B91D44" w:rsidP="00377D7A">
            <w:pPr>
              <w:pStyle w:val="Default"/>
              <w:rPr>
                <w:rFonts w:asciiTheme="minorHAnsi" w:hAnsiTheme="minorHAnsi" w:cstheme="minorHAnsi"/>
                <w:color w:val="auto"/>
              </w:rPr>
            </w:pPr>
            <w:r w:rsidRPr="00197E4F">
              <w:rPr>
                <w:rFonts w:asciiTheme="minorHAnsi" w:hAnsiTheme="minorHAnsi" w:cstheme="minorHAnsi"/>
                <w:color w:val="auto"/>
              </w:rPr>
              <w:t>D2</w:t>
            </w:r>
          </w:p>
        </w:tc>
      </w:tr>
    </w:tbl>
    <w:p w14:paraId="4C834BB7" w14:textId="77777777" w:rsidR="00D95611" w:rsidRDefault="00D95611" w:rsidP="002137E2">
      <w:pPr>
        <w:tabs>
          <w:tab w:val="left" w:pos="709"/>
        </w:tabs>
        <w:jc w:val="both"/>
        <w:rPr>
          <w:rFonts w:cstheme="minorHAnsi"/>
          <w:sz w:val="24"/>
          <w:szCs w:val="24"/>
        </w:rPr>
      </w:pPr>
    </w:p>
    <w:p w14:paraId="6E8E72DA" w14:textId="70DF95D0" w:rsidR="002137E2" w:rsidRPr="002137E2" w:rsidRDefault="002137E2" w:rsidP="002137E2">
      <w:pPr>
        <w:tabs>
          <w:tab w:val="left" w:pos="709"/>
        </w:tabs>
        <w:jc w:val="both"/>
        <w:rPr>
          <w:rFonts w:cstheme="minorHAnsi"/>
          <w:sz w:val="24"/>
          <w:szCs w:val="24"/>
        </w:rPr>
      </w:pPr>
      <w:r w:rsidRPr="002137E2">
        <w:rPr>
          <w:rFonts w:cstheme="minorHAnsi"/>
          <w:sz w:val="24"/>
          <w:szCs w:val="24"/>
        </w:rPr>
        <w:t xml:space="preserve">CODIP </w:t>
      </w:r>
      <w:proofErr w:type="spellStart"/>
      <w:r w:rsidRPr="002137E2">
        <w:rPr>
          <w:rFonts w:cstheme="minorHAnsi"/>
          <w:sz w:val="24"/>
          <w:szCs w:val="24"/>
        </w:rPr>
        <w:t>formulation</w:t>
      </w:r>
      <w:proofErr w:type="spellEnd"/>
      <w:r w:rsidRPr="002137E2">
        <w:rPr>
          <w:rFonts w:cstheme="minorHAnsi"/>
          <w:sz w:val="24"/>
          <w:szCs w:val="24"/>
        </w:rPr>
        <w:t xml:space="preserve"> </w:t>
      </w:r>
      <w:proofErr w:type="spellStart"/>
      <w:r w:rsidRPr="002137E2">
        <w:rPr>
          <w:rFonts w:cstheme="minorHAnsi"/>
          <w:sz w:val="24"/>
          <w:szCs w:val="24"/>
        </w:rPr>
        <w:t>example</w:t>
      </w:r>
      <w:proofErr w:type="spellEnd"/>
      <w:r w:rsidRPr="002137E2">
        <w:rPr>
          <w:rFonts w:cstheme="minorHAnsi"/>
          <w:sz w:val="24"/>
          <w:szCs w:val="24"/>
        </w:rPr>
        <w:t>: </w:t>
      </w:r>
    </w:p>
    <w:p w14:paraId="69D90AC1" w14:textId="110D9C80" w:rsidR="002137E2" w:rsidRPr="002137E2" w:rsidRDefault="002137E2" w:rsidP="002137E2">
      <w:pPr>
        <w:tabs>
          <w:tab w:val="left" w:pos="709"/>
        </w:tabs>
        <w:jc w:val="both"/>
        <w:rPr>
          <w:rFonts w:cstheme="minorHAnsi"/>
          <w:sz w:val="24"/>
          <w:szCs w:val="24"/>
          <w:lang w:val="en-US"/>
        </w:rPr>
      </w:pPr>
      <w:r w:rsidRPr="002137E2">
        <w:rPr>
          <w:rFonts w:cstheme="minorHAnsi"/>
          <w:sz w:val="24"/>
          <w:szCs w:val="24"/>
          <w:lang w:val="en-US"/>
        </w:rPr>
        <w:t>Cold rolled stainless steel flat product of grade 430 (A4); thickness of 0,45 mm (B0</w:t>
      </w:r>
      <w:r>
        <w:rPr>
          <w:rFonts w:cstheme="minorHAnsi"/>
          <w:sz w:val="24"/>
          <w:szCs w:val="24"/>
          <w:lang w:val="en-US"/>
        </w:rPr>
        <w:t>2</w:t>
      </w:r>
      <w:r w:rsidRPr="002137E2">
        <w:rPr>
          <w:rFonts w:cstheme="minorHAnsi"/>
          <w:sz w:val="24"/>
          <w:szCs w:val="24"/>
          <w:lang w:val="en-US"/>
        </w:rPr>
        <w:t>), finish BA (C</w:t>
      </w:r>
      <w:r w:rsidR="00D95611">
        <w:rPr>
          <w:rFonts w:cstheme="minorHAnsi"/>
          <w:sz w:val="24"/>
          <w:szCs w:val="24"/>
          <w:lang w:val="en-US"/>
        </w:rPr>
        <w:t>6</w:t>
      </w:r>
      <w:r w:rsidRPr="002137E2">
        <w:rPr>
          <w:rFonts w:cstheme="minorHAnsi"/>
          <w:sz w:val="24"/>
          <w:szCs w:val="24"/>
          <w:lang w:val="en-US"/>
        </w:rPr>
        <w:t>) and width of 600 mm (D2): CODIP A4B0</w:t>
      </w:r>
      <w:r w:rsidR="00D95611">
        <w:rPr>
          <w:rFonts w:cstheme="minorHAnsi"/>
          <w:sz w:val="24"/>
          <w:szCs w:val="24"/>
          <w:lang w:val="en-US"/>
        </w:rPr>
        <w:t>2</w:t>
      </w:r>
      <w:r w:rsidRPr="002137E2">
        <w:rPr>
          <w:rFonts w:cstheme="minorHAnsi"/>
          <w:sz w:val="24"/>
          <w:szCs w:val="24"/>
          <w:lang w:val="en-US"/>
        </w:rPr>
        <w:t>C</w:t>
      </w:r>
      <w:r w:rsidR="00D95611">
        <w:rPr>
          <w:rFonts w:cstheme="minorHAnsi"/>
          <w:sz w:val="24"/>
          <w:szCs w:val="24"/>
          <w:lang w:val="en-US"/>
        </w:rPr>
        <w:t>6</w:t>
      </w:r>
      <w:r w:rsidRPr="002137E2">
        <w:rPr>
          <w:rFonts w:cstheme="minorHAnsi"/>
          <w:sz w:val="24"/>
          <w:szCs w:val="24"/>
          <w:lang w:val="en-US"/>
        </w:rPr>
        <w:t>D2.</w:t>
      </w:r>
    </w:p>
    <w:p w14:paraId="06F234E6" w14:textId="77777777" w:rsidR="00B91D44" w:rsidRPr="002137E2" w:rsidRDefault="00B91D44" w:rsidP="00B91D44">
      <w:pPr>
        <w:tabs>
          <w:tab w:val="left" w:pos="709"/>
        </w:tabs>
        <w:jc w:val="both"/>
        <w:rPr>
          <w:rFonts w:cstheme="minorHAnsi"/>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lastRenderedPageBreak/>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lastRenderedPageBreak/>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35354"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4DFC2"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5F3332"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5F3332"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F1A2F5"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36EE0"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80987"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D95611" w:rsidRDefault="00A63308" w:rsidP="00A63308">
      <w:pPr>
        <w:spacing w:after="0" w:line="100" w:lineRule="atLeast"/>
        <w:ind w:left="708" w:firstLine="708"/>
        <w:jc w:val="both"/>
        <w:rPr>
          <w:rFonts w:cstheme="minorHAnsi"/>
          <w:sz w:val="24"/>
          <w:szCs w:val="24"/>
          <w:lang w:val="en-US"/>
        </w:rPr>
      </w:pPr>
      <w:r w:rsidRPr="00D95611">
        <w:rPr>
          <w:rFonts w:cstheme="minorHAnsi"/>
          <w:sz w:val="24"/>
          <w:szCs w:val="24"/>
          <w:lang w:val="en-US"/>
        </w:rPr>
        <w:t>2 = Unaffiliated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B2AF0"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5F3332"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5F3332"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5F3332"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5F3332"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5F3332"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5F3332"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5F3332"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5F3332"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5F3332"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5F3332"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5F3332"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5F3332"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5F3332"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5F3332"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5F3332"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0560D9"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39A1E"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69A5F"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9929B3" w:rsidRDefault="008B38D1" w:rsidP="008B38D1">
      <w:pPr>
        <w:spacing w:after="0" w:line="100" w:lineRule="atLeast"/>
        <w:ind w:left="708" w:firstLine="708"/>
        <w:jc w:val="both"/>
        <w:rPr>
          <w:rFonts w:cstheme="minorHAnsi"/>
          <w:sz w:val="24"/>
          <w:szCs w:val="24"/>
          <w:lang w:val="en-US"/>
        </w:rPr>
      </w:pPr>
      <w:r w:rsidRPr="009929B3">
        <w:rPr>
          <w:rFonts w:cstheme="minorHAnsi"/>
          <w:sz w:val="24"/>
          <w:szCs w:val="24"/>
          <w:lang w:val="en-US"/>
        </w:rPr>
        <w:t>2 = Unaffiliated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F6795"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5F3332"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B1E9E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E65EF9" w:rsidRDefault="00641921">
      <w:pPr>
        <w:rPr>
          <w:rFonts w:cstheme="minorHAnsi"/>
          <w:sz w:val="24"/>
          <w:szCs w:val="24"/>
          <w:lang w:val="en-US"/>
        </w:rPr>
      </w:pPr>
      <w:r w:rsidRPr="00E65EF9">
        <w:rPr>
          <w:rFonts w:cstheme="minorHAnsi"/>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E65EF9" w:rsidRDefault="008A44D2">
      <w:pPr>
        <w:rPr>
          <w:rFonts w:cstheme="minorHAnsi"/>
          <w:sz w:val="24"/>
          <w:szCs w:val="24"/>
          <w:lang w:val="en-US"/>
        </w:rPr>
      </w:pPr>
      <w:r w:rsidRPr="00E65EF9">
        <w:rPr>
          <w:rFonts w:cstheme="minorHAnsi"/>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E65EF9" w:rsidRDefault="008A44D2" w:rsidP="006D0693">
      <w:pPr>
        <w:spacing w:after="0"/>
        <w:jc w:val="both"/>
        <w:rPr>
          <w:rFonts w:cstheme="minorHAnsi"/>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6CE15" w14:textId="77777777" w:rsidR="0064043F" w:rsidRDefault="0064043F">
      <w:pPr>
        <w:spacing w:after="0" w:line="240" w:lineRule="auto"/>
      </w:pPr>
      <w:r>
        <w:separator/>
      </w:r>
    </w:p>
  </w:endnote>
  <w:endnote w:type="continuationSeparator" w:id="0">
    <w:p w14:paraId="28CC6A63" w14:textId="77777777" w:rsidR="0064043F" w:rsidRDefault="0064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7BAE4" w14:textId="77777777" w:rsidR="0064043F" w:rsidRDefault="0064043F">
      <w:pPr>
        <w:spacing w:after="0" w:line="240" w:lineRule="auto"/>
      </w:pPr>
      <w:r>
        <w:separator/>
      </w:r>
    </w:p>
  </w:footnote>
  <w:footnote w:type="continuationSeparator" w:id="0">
    <w:p w14:paraId="2F70E87F" w14:textId="77777777" w:rsidR="0064043F" w:rsidRDefault="00640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2CB2"/>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B54F9"/>
    <w:rsid w:val="000C483E"/>
    <w:rsid w:val="000D0FED"/>
    <w:rsid w:val="000E21EC"/>
    <w:rsid w:val="000E3096"/>
    <w:rsid w:val="000E7C0F"/>
    <w:rsid w:val="000F06A6"/>
    <w:rsid w:val="000F2072"/>
    <w:rsid w:val="000F2B96"/>
    <w:rsid w:val="000F69B0"/>
    <w:rsid w:val="00100DBC"/>
    <w:rsid w:val="001066B4"/>
    <w:rsid w:val="001157B4"/>
    <w:rsid w:val="00122125"/>
    <w:rsid w:val="001233B4"/>
    <w:rsid w:val="001239C5"/>
    <w:rsid w:val="00125E6A"/>
    <w:rsid w:val="00126B5D"/>
    <w:rsid w:val="0013617D"/>
    <w:rsid w:val="00136BE6"/>
    <w:rsid w:val="00137F40"/>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B70F2"/>
    <w:rsid w:val="001C56B4"/>
    <w:rsid w:val="001C798D"/>
    <w:rsid w:val="001D2127"/>
    <w:rsid w:val="001D280A"/>
    <w:rsid w:val="001D463B"/>
    <w:rsid w:val="001D6577"/>
    <w:rsid w:val="001D686C"/>
    <w:rsid w:val="001D75CD"/>
    <w:rsid w:val="001E5DE3"/>
    <w:rsid w:val="001F3049"/>
    <w:rsid w:val="001F64C1"/>
    <w:rsid w:val="00201C61"/>
    <w:rsid w:val="002108D8"/>
    <w:rsid w:val="002137E2"/>
    <w:rsid w:val="00214958"/>
    <w:rsid w:val="00220AB9"/>
    <w:rsid w:val="00226073"/>
    <w:rsid w:val="002339F3"/>
    <w:rsid w:val="002342B9"/>
    <w:rsid w:val="00234EFC"/>
    <w:rsid w:val="00236242"/>
    <w:rsid w:val="00242520"/>
    <w:rsid w:val="00244FE9"/>
    <w:rsid w:val="00245D78"/>
    <w:rsid w:val="00246089"/>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130C"/>
    <w:rsid w:val="0041394A"/>
    <w:rsid w:val="00417F4F"/>
    <w:rsid w:val="00421112"/>
    <w:rsid w:val="00422A8D"/>
    <w:rsid w:val="004232B9"/>
    <w:rsid w:val="0042722A"/>
    <w:rsid w:val="0042742C"/>
    <w:rsid w:val="004327A0"/>
    <w:rsid w:val="00447EAA"/>
    <w:rsid w:val="00460B7C"/>
    <w:rsid w:val="00461A76"/>
    <w:rsid w:val="00462DAE"/>
    <w:rsid w:val="00464288"/>
    <w:rsid w:val="004672CA"/>
    <w:rsid w:val="00473DD7"/>
    <w:rsid w:val="00474F08"/>
    <w:rsid w:val="00475A6B"/>
    <w:rsid w:val="00482610"/>
    <w:rsid w:val="00483299"/>
    <w:rsid w:val="00484CE9"/>
    <w:rsid w:val="00485863"/>
    <w:rsid w:val="00487AD7"/>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5B9F"/>
    <w:rsid w:val="005367C5"/>
    <w:rsid w:val="00540FE4"/>
    <w:rsid w:val="005442AE"/>
    <w:rsid w:val="00544825"/>
    <w:rsid w:val="0054503F"/>
    <w:rsid w:val="00557FFE"/>
    <w:rsid w:val="00576861"/>
    <w:rsid w:val="00577240"/>
    <w:rsid w:val="00587354"/>
    <w:rsid w:val="00592102"/>
    <w:rsid w:val="00597647"/>
    <w:rsid w:val="005A2D54"/>
    <w:rsid w:val="005B2C90"/>
    <w:rsid w:val="005B3A66"/>
    <w:rsid w:val="005B4381"/>
    <w:rsid w:val="005C227C"/>
    <w:rsid w:val="005C2E81"/>
    <w:rsid w:val="005C68D5"/>
    <w:rsid w:val="005D189A"/>
    <w:rsid w:val="005D383B"/>
    <w:rsid w:val="005D621E"/>
    <w:rsid w:val="005D68FA"/>
    <w:rsid w:val="005D7C36"/>
    <w:rsid w:val="005E3866"/>
    <w:rsid w:val="005E5820"/>
    <w:rsid w:val="005F3332"/>
    <w:rsid w:val="00601833"/>
    <w:rsid w:val="00601BDD"/>
    <w:rsid w:val="00607022"/>
    <w:rsid w:val="00611485"/>
    <w:rsid w:val="00617131"/>
    <w:rsid w:val="00617151"/>
    <w:rsid w:val="00617CA4"/>
    <w:rsid w:val="006207EF"/>
    <w:rsid w:val="006222FB"/>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412C"/>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96AED"/>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6F4A"/>
    <w:rsid w:val="0082752F"/>
    <w:rsid w:val="00832020"/>
    <w:rsid w:val="00836DAA"/>
    <w:rsid w:val="008408FA"/>
    <w:rsid w:val="0084120E"/>
    <w:rsid w:val="008433E9"/>
    <w:rsid w:val="00845A17"/>
    <w:rsid w:val="00847B63"/>
    <w:rsid w:val="008535F1"/>
    <w:rsid w:val="00854030"/>
    <w:rsid w:val="00855CE8"/>
    <w:rsid w:val="00862632"/>
    <w:rsid w:val="0086334B"/>
    <w:rsid w:val="00864CB2"/>
    <w:rsid w:val="00864CE9"/>
    <w:rsid w:val="008656E4"/>
    <w:rsid w:val="00884230"/>
    <w:rsid w:val="00887509"/>
    <w:rsid w:val="00897CF3"/>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29B3"/>
    <w:rsid w:val="0099693E"/>
    <w:rsid w:val="009A1459"/>
    <w:rsid w:val="009A2706"/>
    <w:rsid w:val="009B0FB7"/>
    <w:rsid w:val="009B7107"/>
    <w:rsid w:val="009C0E31"/>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174A4"/>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5610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A46"/>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1D44"/>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E293D"/>
    <w:rsid w:val="00BF1729"/>
    <w:rsid w:val="00BF1F64"/>
    <w:rsid w:val="00BF2F3E"/>
    <w:rsid w:val="00BF61F2"/>
    <w:rsid w:val="00BF6825"/>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973E0"/>
    <w:rsid w:val="00CA154F"/>
    <w:rsid w:val="00CB275C"/>
    <w:rsid w:val="00CB28BB"/>
    <w:rsid w:val="00CB2EE1"/>
    <w:rsid w:val="00CB2FD2"/>
    <w:rsid w:val="00CB6CA8"/>
    <w:rsid w:val="00CC634E"/>
    <w:rsid w:val="00CC7D75"/>
    <w:rsid w:val="00CE44A9"/>
    <w:rsid w:val="00CE622D"/>
    <w:rsid w:val="00CE6372"/>
    <w:rsid w:val="00CE63BD"/>
    <w:rsid w:val="00CE6C62"/>
    <w:rsid w:val="00CF0E7A"/>
    <w:rsid w:val="00CF1638"/>
    <w:rsid w:val="00D00321"/>
    <w:rsid w:val="00D006D2"/>
    <w:rsid w:val="00D02768"/>
    <w:rsid w:val="00D0282B"/>
    <w:rsid w:val="00D10D6E"/>
    <w:rsid w:val="00D1457B"/>
    <w:rsid w:val="00D16D66"/>
    <w:rsid w:val="00D176B9"/>
    <w:rsid w:val="00D17718"/>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94E91"/>
    <w:rsid w:val="00D95611"/>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2151"/>
    <w:rsid w:val="00E34773"/>
    <w:rsid w:val="00E42F8E"/>
    <w:rsid w:val="00E43746"/>
    <w:rsid w:val="00E446CC"/>
    <w:rsid w:val="00E53F31"/>
    <w:rsid w:val="00E63619"/>
    <w:rsid w:val="00E65EF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65DE"/>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customStyle="1" w:styleId="normaltextrun">
    <w:name w:val="normaltextrun"/>
    <w:basedOn w:val="Fontepargpadro"/>
    <w:rsid w:val="00CF1638"/>
  </w:style>
  <w:style w:type="character" w:customStyle="1" w:styleId="eop">
    <w:name w:val="eop"/>
    <w:basedOn w:val="Fontepargpadro"/>
    <w:rsid w:val="00CF1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748648561">
      <w:bodyDiv w:val="1"/>
      <w:marLeft w:val="0"/>
      <w:marRight w:val="0"/>
      <w:marTop w:val="0"/>
      <w:marBottom w:val="0"/>
      <w:divBdr>
        <w:top w:val="none" w:sz="0" w:space="0" w:color="auto"/>
        <w:left w:val="none" w:sz="0" w:space="0" w:color="auto"/>
        <w:bottom w:val="none" w:sz="0" w:space="0" w:color="auto"/>
        <w:right w:val="none" w:sz="0" w:space="0" w:color="auto"/>
      </w:divBdr>
      <w:divsChild>
        <w:div w:id="1012335878">
          <w:marLeft w:val="0"/>
          <w:marRight w:val="0"/>
          <w:marTop w:val="0"/>
          <w:marBottom w:val="0"/>
          <w:divBdr>
            <w:top w:val="none" w:sz="0" w:space="0" w:color="auto"/>
            <w:left w:val="none" w:sz="0" w:space="0" w:color="auto"/>
            <w:bottom w:val="none" w:sz="0" w:space="0" w:color="auto"/>
            <w:right w:val="none" w:sz="0" w:space="0" w:color="auto"/>
          </w:divBdr>
        </w:div>
        <w:div w:id="1036391470">
          <w:marLeft w:val="0"/>
          <w:marRight w:val="0"/>
          <w:marTop w:val="0"/>
          <w:marBottom w:val="0"/>
          <w:divBdr>
            <w:top w:val="none" w:sz="0" w:space="0" w:color="auto"/>
            <w:left w:val="none" w:sz="0" w:space="0" w:color="auto"/>
            <w:bottom w:val="none" w:sz="0" w:space="0" w:color="auto"/>
            <w:right w:val="none" w:sz="0" w:space="0" w:color="auto"/>
          </w:divBdr>
        </w:div>
      </w:divsChild>
    </w:div>
    <w:div w:id="979650843">
      <w:bodyDiv w:val="1"/>
      <w:marLeft w:val="0"/>
      <w:marRight w:val="0"/>
      <w:marTop w:val="0"/>
      <w:marBottom w:val="0"/>
      <w:divBdr>
        <w:top w:val="none" w:sz="0" w:space="0" w:color="auto"/>
        <w:left w:val="none" w:sz="0" w:space="0" w:color="auto"/>
        <w:bottom w:val="none" w:sz="0" w:space="0" w:color="auto"/>
        <w:right w:val="none" w:sz="0" w:space="0" w:color="auto"/>
      </w:divBdr>
      <w:divsChild>
        <w:div w:id="618679361">
          <w:marLeft w:val="0"/>
          <w:marRight w:val="0"/>
          <w:marTop w:val="0"/>
          <w:marBottom w:val="0"/>
          <w:divBdr>
            <w:top w:val="none" w:sz="0" w:space="0" w:color="auto"/>
            <w:left w:val="none" w:sz="0" w:space="0" w:color="auto"/>
            <w:bottom w:val="none" w:sz="0" w:space="0" w:color="auto"/>
            <w:right w:val="none" w:sz="0" w:space="0" w:color="auto"/>
          </w:divBdr>
        </w:div>
        <w:div w:id="2109546742">
          <w:marLeft w:val="0"/>
          <w:marRight w:val="0"/>
          <w:marTop w:val="0"/>
          <w:marBottom w:val="0"/>
          <w:divBdr>
            <w:top w:val="none" w:sz="0" w:space="0" w:color="auto"/>
            <w:left w:val="none" w:sz="0" w:space="0" w:color="auto"/>
            <w:bottom w:val="none" w:sz="0" w:space="0" w:color="auto"/>
            <w:right w:val="none" w:sz="0" w:space="0" w:color="auto"/>
          </w:divBdr>
        </w:div>
        <w:div w:id="231087274">
          <w:marLeft w:val="0"/>
          <w:marRight w:val="0"/>
          <w:marTop w:val="0"/>
          <w:marBottom w:val="0"/>
          <w:divBdr>
            <w:top w:val="none" w:sz="0" w:space="0" w:color="auto"/>
            <w:left w:val="none" w:sz="0" w:space="0" w:color="auto"/>
            <w:bottom w:val="none" w:sz="0" w:space="0" w:color="auto"/>
            <w:right w:val="none" w:sz="0" w:space="0" w:color="auto"/>
          </w:divBdr>
        </w:div>
        <w:div w:id="1189955041">
          <w:marLeft w:val="0"/>
          <w:marRight w:val="0"/>
          <w:marTop w:val="0"/>
          <w:marBottom w:val="0"/>
          <w:divBdr>
            <w:top w:val="none" w:sz="0" w:space="0" w:color="auto"/>
            <w:left w:val="none" w:sz="0" w:space="0" w:color="auto"/>
            <w:bottom w:val="none" w:sz="0" w:space="0" w:color="auto"/>
            <w:right w:val="none" w:sz="0" w:space="0" w:color="auto"/>
          </w:divBdr>
        </w:div>
        <w:div w:id="1932735296">
          <w:marLeft w:val="0"/>
          <w:marRight w:val="0"/>
          <w:marTop w:val="0"/>
          <w:marBottom w:val="0"/>
          <w:divBdr>
            <w:top w:val="none" w:sz="0" w:space="0" w:color="auto"/>
            <w:left w:val="none" w:sz="0" w:space="0" w:color="auto"/>
            <w:bottom w:val="none" w:sz="0" w:space="0" w:color="auto"/>
            <w:right w:val="none" w:sz="0" w:space="0" w:color="auto"/>
          </w:divBdr>
        </w:div>
        <w:div w:id="672757366">
          <w:marLeft w:val="0"/>
          <w:marRight w:val="0"/>
          <w:marTop w:val="0"/>
          <w:marBottom w:val="0"/>
          <w:divBdr>
            <w:top w:val="none" w:sz="0" w:space="0" w:color="auto"/>
            <w:left w:val="none" w:sz="0" w:space="0" w:color="auto"/>
            <w:bottom w:val="none" w:sz="0" w:space="0" w:color="auto"/>
            <w:right w:val="none" w:sz="0" w:space="0" w:color="auto"/>
          </w:divBdr>
        </w:div>
      </w:divsChild>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848127742">
      <w:bodyDiv w:val="1"/>
      <w:marLeft w:val="0"/>
      <w:marRight w:val="0"/>
      <w:marTop w:val="0"/>
      <w:marBottom w:val="0"/>
      <w:divBdr>
        <w:top w:val="none" w:sz="0" w:space="0" w:color="auto"/>
        <w:left w:val="none" w:sz="0" w:space="0" w:color="auto"/>
        <w:bottom w:val="none" w:sz="0" w:space="0" w:color="auto"/>
        <w:right w:val="none" w:sz="0" w:space="0" w:color="auto"/>
      </w:divBdr>
      <w:divsChild>
        <w:div w:id="1347101561">
          <w:marLeft w:val="0"/>
          <w:marRight w:val="0"/>
          <w:marTop w:val="0"/>
          <w:marBottom w:val="0"/>
          <w:divBdr>
            <w:top w:val="none" w:sz="0" w:space="0" w:color="auto"/>
            <w:left w:val="none" w:sz="0" w:space="0" w:color="auto"/>
            <w:bottom w:val="none" w:sz="0" w:space="0" w:color="auto"/>
            <w:right w:val="none" w:sz="0" w:space="0" w:color="auto"/>
          </w:divBdr>
        </w:div>
        <w:div w:id="1854681723">
          <w:marLeft w:val="0"/>
          <w:marRight w:val="0"/>
          <w:marTop w:val="0"/>
          <w:marBottom w:val="0"/>
          <w:divBdr>
            <w:top w:val="none" w:sz="0" w:space="0" w:color="auto"/>
            <w:left w:val="none" w:sz="0" w:space="0" w:color="auto"/>
            <w:bottom w:val="none" w:sz="0" w:space="0" w:color="auto"/>
            <w:right w:val="none" w:sz="0" w:space="0" w:color="auto"/>
          </w:divBdr>
        </w:div>
        <w:div w:id="671028772">
          <w:marLeft w:val="0"/>
          <w:marRight w:val="0"/>
          <w:marTop w:val="0"/>
          <w:marBottom w:val="0"/>
          <w:divBdr>
            <w:top w:val="none" w:sz="0" w:space="0" w:color="auto"/>
            <w:left w:val="none" w:sz="0" w:space="0" w:color="auto"/>
            <w:bottom w:val="none" w:sz="0" w:space="0" w:color="auto"/>
            <w:right w:val="none" w:sz="0" w:space="0" w:color="auto"/>
          </w:divBdr>
        </w:div>
      </w:divsChild>
    </w:div>
    <w:div w:id="2099788307">
      <w:bodyDiv w:val="1"/>
      <w:marLeft w:val="0"/>
      <w:marRight w:val="0"/>
      <w:marTop w:val="0"/>
      <w:marBottom w:val="0"/>
      <w:divBdr>
        <w:top w:val="none" w:sz="0" w:space="0" w:color="auto"/>
        <w:left w:val="none" w:sz="0" w:space="0" w:color="auto"/>
        <w:bottom w:val="none" w:sz="0" w:space="0" w:color="auto"/>
        <w:right w:val="none" w:sz="0" w:space="0" w:color="auto"/>
      </w:divBdr>
      <w:divsChild>
        <w:div w:id="1763912005">
          <w:marLeft w:val="0"/>
          <w:marRight w:val="0"/>
          <w:marTop w:val="0"/>
          <w:marBottom w:val="0"/>
          <w:divBdr>
            <w:top w:val="none" w:sz="0" w:space="0" w:color="auto"/>
            <w:left w:val="none" w:sz="0" w:space="0" w:color="auto"/>
            <w:bottom w:val="none" w:sz="0" w:space="0" w:color="auto"/>
            <w:right w:val="none" w:sz="0" w:space="0" w:color="auto"/>
          </w:divBdr>
        </w:div>
        <w:div w:id="1401514545">
          <w:marLeft w:val="0"/>
          <w:marRight w:val="0"/>
          <w:marTop w:val="0"/>
          <w:marBottom w:val="0"/>
          <w:divBdr>
            <w:top w:val="none" w:sz="0" w:space="0" w:color="auto"/>
            <w:left w:val="none" w:sz="0" w:space="0" w:color="auto"/>
            <w:bottom w:val="none" w:sz="0" w:space="0" w:color="auto"/>
            <w:right w:val="none" w:sz="0" w:space="0" w:color="auto"/>
          </w:divBdr>
        </w:div>
        <w:div w:id="227497783">
          <w:marLeft w:val="0"/>
          <w:marRight w:val="0"/>
          <w:marTop w:val="0"/>
          <w:marBottom w:val="0"/>
          <w:divBdr>
            <w:top w:val="none" w:sz="0" w:space="0" w:color="auto"/>
            <w:left w:val="none" w:sz="0" w:space="0" w:color="auto"/>
            <w:bottom w:val="none" w:sz="0" w:space="0" w:color="auto"/>
            <w:right w:val="none" w:sz="0" w:space="0" w:color="auto"/>
          </w:divBdr>
        </w:div>
      </w:divsChild>
    </w:div>
    <w:div w:id="2132279895">
      <w:bodyDiv w:val="1"/>
      <w:marLeft w:val="0"/>
      <w:marRight w:val="0"/>
      <w:marTop w:val="0"/>
      <w:marBottom w:val="0"/>
      <w:divBdr>
        <w:top w:val="none" w:sz="0" w:space="0" w:color="auto"/>
        <w:left w:val="none" w:sz="0" w:space="0" w:color="auto"/>
        <w:bottom w:val="none" w:sz="0" w:space="0" w:color="auto"/>
        <w:right w:val="none" w:sz="0" w:space="0" w:color="auto"/>
      </w:divBdr>
      <w:divsChild>
        <w:div w:id="84110063">
          <w:marLeft w:val="0"/>
          <w:marRight w:val="0"/>
          <w:marTop w:val="0"/>
          <w:marBottom w:val="0"/>
          <w:divBdr>
            <w:top w:val="none" w:sz="0" w:space="0" w:color="auto"/>
            <w:left w:val="none" w:sz="0" w:space="0" w:color="auto"/>
            <w:bottom w:val="none" w:sz="0" w:space="0" w:color="auto"/>
            <w:right w:val="none" w:sz="0" w:space="0" w:color="auto"/>
          </w:divBdr>
        </w:div>
        <w:div w:id="157497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SharedWithUsers xmlns="920f825e-d284-4e86-ae9b-448c8e7a12c8">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219EB1-C4A9-466B-AAA7-54D0A4C14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35809-9DD3-487C-A61C-30A32D01AF4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4.xml><?xml version="1.0" encoding="utf-8"?>
<ds:datastoreItem xmlns:ds="http://schemas.openxmlformats.org/officeDocument/2006/customXml" ds:itemID="{A862B043-A427-40DA-A8EB-39513DA62E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56</Pages>
  <Words>15851</Words>
  <Characters>85600</Characters>
  <Application>Microsoft Office Word</Application>
  <DocSecurity>2</DocSecurity>
  <Lines>713</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Fabrício Marques da Silva</cp:lastModifiedBy>
  <cp:revision>70</cp:revision>
  <dcterms:created xsi:type="dcterms:W3CDTF">2017-03-10T17:03:00Z</dcterms:created>
  <dcterms:modified xsi:type="dcterms:W3CDTF">2024-10-02T15:07:00Z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Order">
    <vt:r8>404100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